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F4" w:rsidRPr="00AA30F4" w:rsidRDefault="00AA30F4" w:rsidP="00E90592">
      <w:pPr>
        <w:pStyle w:val="ListeParagraf"/>
        <w:spacing w:after="0" w:line="240" w:lineRule="auto"/>
        <w:ind w:left="0"/>
        <w:jc w:val="both"/>
        <w:rPr>
          <w:rFonts w:asciiTheme="minorHAnsi" w:hAnsiTheme="minorHAnsi" w:cstheme="minorHAnsi"/>
          <w:b/>
          <w:color w:val="000000" w:themeColor="text1"/>
        </w:rPr>
      </w:pPr>
    </w:p>
    <w:p w:rsidR="00AA30F4" w:rsidRPr="00505B65" w:rsidRDefault="00AA30F4" w:rsidP="00E90592">
      <w:pPr>
        <w:jc w:val="both"/>
        <w:rPr>
          <w:rFonts w:cstheme="minorHAnsi"/>
          <w:sz w:val="24"/>
          <w:szCs w:val="24"/>
        </w:rPr>
      </w:pPr>
      <w:r w:rsidRPr="00505B65">
        <w:rPr>
          <w:rFonts w:cstheme="minorHAnsi"/>
          <w:noProof/>
          <w:sz w:val="24"/>
          <w:szCs w:val="24"/>
          <w:lang w:eastAsia="en-GB"/>
        </w:rPr>
        <mc:AlternateContent>
          <mc:Choice Requires="wps">
            <w:drawing>
              <wp:anchor distT="0" distB="0" distL="114300" distR="114300" simplePos="0" relativeHeight="251661312" behindDoc="0" locked="0" layoutInCell="1" allowOverlap="1" wp14:anchorId="4C4A24A3" wp14:editId="536C5DE6">
                <wp:simplePos x="0" y="0"/>
                <wp:positionH relativeFrom="margin">
                  <wp:posOffset>671195</wp:posOffset>
                </wp:positionH>
                <wp:positionV relativeFrom="paragraph">
                  <wp:posOffset>861695</wp:posOffset>
                </wp:positionV>
                <wp:extent cx="4846320" cy="1752600"/>
                <wp:effectExtent l="0" t="0" r="11430" b="1905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320" cy="1752600"/>
                        </a:xfrm>
                        <a:prstGeom prst="rect">
                          <a:avLst/>
                        </a:prstGeom>
                        <a:solidFill>
                          <a:srgbClr val="FFFFFF"/>
                        </a:solidFill>
                        <a:ln w="9525">
                          <a:solidFill>
                            <a:srgbClr val="FFFFFF"/>
                          </a:solidFill>
                          <a:miter lim="800000"/>
                          <a:headEnd/>
                          <a:tailEnd/>
                        </a:ln>
                      </wps:spPr>
                      <wps:txbx>
                        <w:txbxContent>
                          <w:p w:rsidR="00505B65" w:rsidRDefault="00505B65" w:rsidP="00AA30F4">
                            <w:pPr>
                              <w:pStyle w:val="4-NormalText"/>
                              <w:jc w:val="center"/>
                              <w:rPr>
                                <w:b/>
                                <w:color w:val="C00000"/>
                                <w:sz w:val="40"/>
                                <w:szCs w:val="40"/>
                                <w:lang w:val="tr-TR"/>
                              </w:rPr>
                            </w:pPr>
                          </w:p>
                          <w:p w:rsidR="00505B65" w:rsidRDefault="00505B65" w:rsidP="00AA30F4">
                            <w:pPr>
                              <w:pStyle w:val="4-NormalText"/>
                              <w:jc w:val="center"/>
                              <w:rPr>
                                <w:b/>
                                <w:color w:val="C00000"/>
                                <w:sz w:val="40"/>
                                <w:szCs w:val="40"/>
                                <w:lang w:val="tr-TR"/>
                              </w:rPr>
                            </w:pPr>
                            <w:r w:rsidRPr="003611C7">
                              <w:rPr>
                                <w:b/>
                                <w:color w:val="C00000"/>
                                <w:sz w:val="40"/>
                                <w:szCs w:val="40"/>
                                <w:lang w:val="tr-TR"/>
                              </w:rPr>
                              <w:t>GÜNEY AFRİKA CUMHURİYETİ (GAC)</w:t>
                            </w:r>
                          </w:p>
                          <w:p w:rsidR="00505B65" w:rsidRDefault="00505B65" w:rsidP="00AA30F4">
                            <w:pPr>
                              <w:pStyle w:val="ListeParagraf"/>
                              <w:spacing w:after="0" w:line="240" w:lineRule="auto"/>
                              <w:ind w:left="0"/>
                              <w:jc w:val="center"/>
                              <w:rPr>
                                <w:rFonts w:cstheme="minorHAnsi"/>
                                <w:b/>
                                <w:color w:val="000000" w:themeColor="text1"/>
                                <w:highlight w:val="yellow"/>
                              </w:rPr>
                            </w:pPr>
                          </w:p>
                          <w:p w:rsidR="00505B65" w:rsidRPr="009B7C11" w:rsidRDefault="00505B65" w:rsidP="00AA30F4">
                            <w:pPr>
                              <w:pStyle w:val="ListeParagraf"/>
                              <w:spacing w:after="0" w:line="240" w:lineRule="auto"/>
                              <w:ind w:left="0"/>
                              <w:jc w:val="center"/>
                              <w:rPr>
                                <w:rFonts w:ascii="Arial" w:hAnsi="Arial"/>
                                <w:b/>
                                <w:color w:val="C00000"/>
                                <w:sz w:val="40"/>
                                <w:szCs w:val="40"/>
                              </w:rPr>
                            </w:pPr>
                            <w:r>
                              <w:rPr>
                                <w:rFonts w:ascii="Arial" w:hAnsi="Arial"/>
                                <w:b/>
                                <w:color w:val="C00000"/>
                                <w:sz w:val="40"/>
                                <w:szCs w:val="40"/>
                              </w:rPr>
                              <w:t>MADENCİLİK SEKTÖRÜ ÜLKE RAPORU</w:t>
                            </w:r>
                          </w:p>
                          <w:p w:rsidR="00505B65" w:rsidRPr="003611C7" w:rsidRDefault="00505B65" w:rsidP="00AA30F4">
                            <w:pPr>
                              <w:jc w:val="center"/>
                              <w:rPr>
                                <w:color w:val="C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A24A3" id="_x0000_t202" coordsize="21600,21600" o:spt="202" path="m,l,21600r21600,l21600,xe">
                <v:stroke joinstyle="miter"/>
                <v:path gradientshapeok="t" o:connecttype="rect"/>
              </v:shapetype>
              <v:shape id="Metin Kutusu 6" o:spid="_x0000_s1026" type="#_x0000_t202" style="position:absolute;left:0;text-align:left;margin-left:52.85pt;margin-top:67.85pt;width:381.6pt;height:1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" strokecolor="white">
                <v:textbox>
                  <w:txbxContent>
                    <w:p w:rsidR="00505B65" w:rsidRDefault="00505B65" w:rsidP="00AA30F4">
                      <w:pPr>
                        <w:pStyle w:val="4-NormalText"/>
                        <w:jc w:val="center"/>
                        <w:rPr>
                          <w:b/>
                          <w:color w:val="C00000"/>
                          <w:sz w:val="40"/>
                          <w:szCs w:val="40"/>
                          <w:lang w:val="tr-TR"/>
                        </w:rPr>
                      </w:pPr>
                    </w:p>
                    <w:p w:rsidR="00505B65" w:rsidRDefault="00505B65" w:rsidP="00AA30F4">
                      <w:pPr>
                        <w:pStyle w:val="4-NormalText"/>
                        <w:jc w:val="center"/>
                        <w:rPr>
                          <w:b/>
                          <w:color w:val="C00000"/>
                          <w:sz w:val="40"/>
                          <w:szCs w:val="40"/>
                          <w:lang w:val="tr-TR"/>
                        </w:rPr>
                      </w:pPr>
                      <w:r w:rsidRPr="003611C7">
                        <w:rPr>
                          <w:b/>
                          <w:color w:val="C00000"/>
                          <w:sz w:val="40"/>
                          <w:szCs w:val="40"/>
                          <w:lang w:val="tr-TR"/>
                        </w:rPr>
                        <w:t>GÜNEY AFRİKA CUMHURİYETİ (GAC)</w:t>
                      </w:r>
                    </w:p>
                    <w:p w:rsidR="00505B65" w:rsidRDefault="00505B65" w:rsidP="00AA30F4">
                      <w:pPr>
                        <w:pStyle w:val="ListeParagraf"/>
                        <w:spacing w:after="0" w:line="240" w:lineRule="auto"/>
                        <w:ind w:left="0"/>
                        <w:jc w:val="center"/>
                        <w:rPr>
                          <w:rFonts w:cstheme="minorHAnsi"/>
                          <w:b/>
                          <w:color w:val="000000" w:themeColor="text1"/>
                          <w:highlight w:val="yellow"/>
                        </w:rPr>
                      </w:pPr>
                    </w:p>
                    <w:p w:rsidR="00505B65" w:rsidRPr="009B7C11" w:rsidRDefault="00505B65" w:rsidP="00AA30F4">
                      <w:pPr>
                        <w:pStyle w:val="ListeParagraf"/>
                        <w:spacing w:after="0" w:line="240" w:lineRule="auto"/>
                        <w:ind w:left="0"/>
                        <w:jc w:val="center"/>
                        <w:rPr>
                          <w:rFonts w:ascii="Arial" w:hAnsi="Arial"/>
                          <w:b/>
                          <w:color w:val="C00000"/>
                          <w:sz w:val="40"/>
                          <w:szCs w:val="40"/>
                        </w:rPr>
                      </w:pPr>
                      <w:r>
                        <w:rPr>
                          <w:rFonts w:ascii="Arial" w:hAnsi="Arial"/>
                          <w:b/>
                          <w:color w:val="C00000"/>
                          <w:sz w:val="40"/>
                          <w:szCs w:val="40"/>
                        </w:rPr>
                        <w:t>MADENCİLİK SEKTÖRÜ ÜLKE RAPORU</w:t>
                      </w:r>
                    </w:p>
                    <w:p w:rsidR="00505B65" w:rsidRPr="003611C7" w:rsidRDefault="00505B65" w:rsidP="00AA30F4">
                      <w:pPr>
                        <w:jc w:val="center"/>
                        <w:rPr>
                          <w:color w:val="C00000"/>
                        </w:rPr>
                      </w:pPr>
                    </w:p>
                  </w:txbxContent>
                </v:textbox>
                <w10:wrap anchorx="margin"/>
              </v:shape>
            </w:pict>
          </mc:Fallback>
        </mc:AlternateContent>
      </w: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r w:rsidRPr="00505B65">
        <w:rPr>
          <w:rFonts w:cstheme="minorHAnsi"/>
          <w:noProof/>
          <w:sz w:val="24"/>
          <w:szCs w:val="24"/>
          <w:lang w:eastAsia="en-GB"/>
        </w:rPr>
        <w:drawing>
          <wp:anchor distT="0" distB="0" distL="114300" distR="114300" simplePos="0" relativeHeight="251663360" behindDoc="0" locked="0" layoutInCell="1" allowOverlap="1" wp14:anchorId="504BDAA7" wp14:editId="09101F06">
            <wp:simplePos x="0" y="0"/>
            <wp:positionH relativeFrom="margin">
              <wp:align>center</wp:align>
            </wp:positionH>
            <wp:positionV relativeFrom="paragraph">
              <wp:posOffset>26670</wp:posOffset>
            </wp:positionV>
            <wp:extent cx="2343150" cy="1637665"/>
            <wp:effectExtent l="19050" t="19050" r="19050" b="1968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637665"/>
                    </a:xfrm>
                    <a:prstGeom prst="rect">
                      <a:avLst/>
                    </a:prstGeom>
                    <a:noFill/>
                    <a:ln w="9525">
                      <a:solidFill>
                        <a:srgbClr val="D9D9D9"/>
                      </a:solidFill>
                      <a:miter lim="800000"/>
                      <a:headEnd/>
                      <a:tailEnd/>
                    </a:ln>
                  </pic:spPr>
                </pic:pic>
              </a:graphicData>
            </a:graphic>
            <wp14:sizeRelH relativeFrom="page">
              <wp14:pctWidth>0</wp14:pctWidth>
            </wp14:sizeRelH>
            <wp14:sizeRelV relativeFrom="page">
              <wp14:pctHeight>0</wp14:pctHeight>
            </wp14:sizeRelV>
          </wp:anchor>
        </w:drawing>
      </w: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jc w:val="both"/>
        <w:rPr>
          <w:rFonts w:cstheme="minorHAnsi"/>
          <w:sz w:val="24"/>
          <w:szCs w:val="24"/>
        </w:rPr>
      </w:pPr>
    </w:p>
    <w:p w:rsidR="00AA30F4" w:rsidRPr="00505B65" w:rsidRDefault="00AA30F4" w:rsidP="00E90592">
      <w:pPr>
        <w:pStyle w:val="4-NormalText"/>
        <w:rPr>
          <w:rFonts w:asciiTheme="minorHAnsi" w:hAnsiTheme="minorHAnsi" w:cstheme="minorHAnsi"/>
          <w:b/>
          <w:color w:val="C00000"/>
        </w:rPr>
      </w:pPr>
    </w:p>
    <w:p w:rsidR="00AA30F4" w:rsidRPr="00505B65" w:rsidRDefault="00AA30F4" w:rsidP="00E90592">
      <w:pPr>
        <w:pStyle w:val="4-NormalText"/>
        <w:rPr>
          <w:rFonts w:asciiTheme="minorHAnsi" w:hAnsiTheme="minorHAnsi" w:cstheme="minorHAnsi"/>
          <w:b/>
          <w:color w:val="C00000"/>
        </w:rPr>
      </w:pPr>
    </w:p>
    <w:p w:rsidR="00AA30F4" w:rsidRPr="00505B65" w:rsidRDefault="00AA30F4" w:rsidP="00E90592">
      <w:pPr>
        <w:pStyle w:val="4-NormalText"/>
        <w:rPr>
          <w:rFonts w:asciiTheme="minorHAnsi" w:hAnsiTheme="minorHAnsi" w:cstheme="minorHAnsi"/>
          <w:b/>
          <w:color w:val="C00000"/>
        </w:rPr>
      </w:pPr>
    </w:p>
    <w:p w:rsidR="00AA30F4" w:rsidRPr="00505B65" w:rsidRDefault="00AA30F4" w:rsidP="00E90592">
      <w:pPr>
        <w:pStyle w:val="4-NormalText"/>
        <w:rPr>
          <w:rFonts w:asciiTheme="minorHAnsi" w:hAnsiTheme="minorHAnsi" w:cstheme="minorHAnsi"/>
          <w:b/>
          <w:color w:val="C00000"/>
        </w:rPr>
      </w:pPr>
    </w:p>
    <w:p w:rsidR="00AA30F4" w:rsidRPr="00505B65" w:rsidRDefault="00AA30F4" w:rsidP="00E90592">
      <w:pPr>
        <w:pStyle w:val="4-NormalText"/>
        <w:rPr>
          <w:rFonts w:asciiTheme="minorHAnsi" w:hAnsiTheme="minorHAnsi" w:cstheme="minorHAnsi"/>
          <w:b/>
          <w:color w:val="C00000"/>
        </w:rPr>
      </w:pPr>
    </w:p>
    <w:p w:rsidR="00AA30F4" w:rsidRPr="00505B65" w:rsidRDefault="00AA30F4" w:rsidP="00E90592">
      <w:pPr>
        <w:pStyle w:val="4-NormalText"/>
        <w:rPr>
          <w:rFonts w:asciiTheme="minorHAnsi" w:hAnsiTheme="minorHAnsi" w:cstheme="minorHAnsi"/>
          <w:b/>
          <w:color w:val="C00000"/>
        </w:rPr>
      </w:pPr>
    </w:p>
    <w:p w:rsidR="00AA30F4" w:rsidRPr="00505B65" w:rsidRDefault="00AA30F4" w:rsidP="00505B65">
      <w:pPr>
        <w:pStyle w:val="4-NormalText"/>
        <w:jc w:val="center"/>
        <w:rPr>
          <w:rFonts w:asciiTheme="minorHAnsi" w:hAnsiTheme="minorHAnsi" w:cstheme="minorHAnsi"/>
          <w:b/>
          <w:color w:val="C00000"/>
        </w:rPr>
      </w:pPr>
      <w:r w:rsidRPr="00505B65">
        <w:rPr>
          <w:rFonts w:asciiTheme="minorHAnsi" w:hAnsiTheme="minorHAnsi" w:cstheme="minorHAnsi"/>
          <w:b/>
          <w:color w:val="C00000"/>
        </w:rPr>
        <w:t>T.C.</w:t>
      </w:r>
    </w:p>
    <w:p w:rsidR="00AA30F4" w:rsidRPr="00505B65" w:rsidRDefault="00AA30F4" w:rsidP="00505B65">
      <w:pPr>
        <w:pStyle w:val="4-NormalText"/>
        <w:jc w:val="center"/>
        <w:rPr>
          <w:rFonts w:asciiTheme="minorHAnsi" w:hAnsiTheme="minorHAnsi" w:cstheme="minorHAnsi"/>
          <w:b/>
          <w:color w:val="C00000"/>
        </w:rPr>
      </w:pPr>
      <w:r w:rsidRPr="00505B65">
        <w:rPr>
          <w:rFonts w:asciiTheme="minorHAnsi" w:hAnsiTheme="minorHAnsi" w:cstheme="minorHAnsi"/>
          <w:b/>
          <w:color w:val="C00000"/>
        </w:rPr>
        <w:t>Ticaret Bakanlığı</w:t>
      </w:r>
    </w:p>
    <w:p w:rsidR="00AA30F4" w:rsidRPr="00505B65" w:rsidRDefault="00AA30F4" w:rsidP="00505B65">
      <w:pPr>
        <w:pStyle w:val="4-NormalText"/>
        <w:jc w:val="center"/>
        <w:rPr>
          <w:rFonts w:asciiTheme="minorHAnsi" w:hAnsiTheme="minorHAnsi" w:cstheme="minorHAnsi"/>
          <w:b/>
          <w:color w:val="C00000"/>
        </w:rPr>
      </w:pPr>
      <w:r w:rsidRPr="00505B65">
        <w:rPr>
          <w:rFonts w:asciiTheme="minorHAnsi" w:hAnsiTheme="minorHAnsi" w:cstheme="minorHAnsi"/>
          <w:b/>
          <w:color w:val="C00000"/>
        </w:rPr>
        <w:t>Kasım 2021</w:t>
      </w:r>
    </w:p>
    <w:p w:rsidR="00AA30F4" w:rsidRPr="00505B65" w:rsidRDefault="00AA30F4" w:rsidP="00505B65">
      <w:pPr>
        <w:pStyle w:val="4-NormalText"/>
        <w:jc w:val="center"/>
        <w:rPr>
          <w:rFonts w:asciiTheme="minorHAnsi" w:hAnsiTheme="minorHAnsi" w:cstheme="minorHAnsi"/>
          <w:b/>
          <w:color w:val="C00000"/>
        </w:rPr>
      </w:pPr>
    </w:p>
    <w:p w:rsidR="00AA30F4" w:rsidRPr="00505B65" w:rsidRDefault="00AA30F4" w:rsidP="00505B65">
      <w:pPr>
        <w:pStyle w:val="4-NormalText"/>
        <w:jc w:val="center"/>
        <w:rPr>
          <w:rFonts w:asciiTheme="minorHAnsi" w:hAnsiTheme="minorHAnsi" w:cstheme="minorHAnsi"/>
          <w:b/>
          <w:color w:val="C00000"/>
        </w:rPr>
      </w:pPr>
      <w:r w:rsidRPr="00505B65">
        <w:rPr>
          <w:rFonts w:asciiTheme="minorHAnsi" w:hAnsiTheme="minorHAnsi" w:cstheme="minorHAnsi"/>
          <w:b/>
          <w:color w:val="C00000"/>
        </w:rPr>
        <w:t>Pretorya Ticaret Müşavirliği</w:t>
      </w:r>
    </w:p>
    <w:p w:rsidR="00AA30F4" w:rsidRPr="00505B65" w:rsidRDefault="00AA30F4" w:rsidP="00505B65">
      <w:pPr>
        <w:jc w:val="center"/>
        <w:rPr>
          <w:rFonts w:cstheme="minorHAnsi"/>
          <w:sz w:val="24"/>
          <w:szCs w:val="24"/>
        </w:rPr>
      </w:pPr>
    </w:p>
    <w:bookmarkStart w:id="0" w:name="_Toc132272206" w:displacedByCustomXml="next"/>
    <w:sdt>
      <w:sdtPr>
        <w:rPr>
          <w:rFonts w:asciiTheme="minorHAnsi" w:eastAsiaTheme="minorHAnsi" w:hAnsiTheme="minorHAnsi" w:cstheme="minorBidi"/>
          <w:b w:val="0"/>
          <w:color w:val="auto"/>
          <w:sz w:val="22"/>
          <w:szCs w:val="22"/>
          <w:lang w:val="tr-TR"/>
        </w:rPr>
        <w:id w:val="-836687777"/>
        <w:docPartObj>
          <w:docPartGallery w:val="Table of Contents"/>
          <w:docPartUnique/>
        </w:docPartObj>
      </w:sdtPr>
      <w:sdtEndPr>
        <w:rPr>
          <w:rFonts w:cstheme="minorHAnsi"/>
          <w:bCs/>
          <w:sz w:val="24"/>
          <w:szCs w:val="24"/>
        </w:rPr>
      </w:sdtEndPr>
      <w:sdtContent>
        <w:bookmarkStart w:id="1" w:name="_GoBack" w:displacedByCustomXml="prev"/>
        <w:bookmarkEnd w:id="1" w:displacedByCustomXml="prev"/>
        <w:p w:rsidR="00AA30F4" w:rsidRPr="00505B65" w:rsidRDefault="00AA30F4" w:rsidP="00505B65">
          <w:pPr>
            <w:pStyle w:val="Balk1"/>
            <w:numPr>
              <w:ilvl w:val="0"/>
              <w:numId w:val="0"/>
            </w:numPr>
            <w:ind w:left="567" w:hanging="567"/>
          </w:pPr>
          <w:r w:rsidRPr="00505B65">
            <w:rPr>
              <w:lang w:val="tr-TR"/>
            </w:rPr>
            <w:t>İçindekiler</w:t>
          </w:r>
          <w:bookmarkEnd w:id="0"/>
        </w:p>
        <w:p w:rsidR="00C972E6" w:rsidRDefault="00AA30F4">
          <w:pPr>
            <w:pStyle w:val="T1"/>
            <w:tabs>
              <w:tab w:val="right" w:leader="dot" w:pos="9380"/>
            </w:tabs>
            <w:rPr>
              <w:rFonts w:eastAsiaTheme="minorEastAsia"/>
              <w:noProof/>
              <w:lang w:eastAsia="en-GB"/>
            </w:rPr>
          </w:pPr>
          <w:r w:rsidRPr="00505B65">
            <w:rPr>
              <w:rFonts w:cstheme="minorHAnsi"/>
            </w:rPr>
            <w:fldChar w:fldCharType="begin"/>
          </w:r>
          <w:r w:rsidRPr="00505B65">
            <w:rPr>
              <w:rFonts w:cstheme="minorHAnsi"/>
            </w:rPr>
            <w:instrText xml:space="preserve"> TOC \o "1-3" \h \z \u </w:instrText>
          </w:r>
          <w:r w:rsidRPr="00505B65">
            <w:rPr>
              <w:rFonts w:cstheme="minorHAnsi"/>
            </w:rPr>
            <w:fldChar w:fldCharType="separate"/>
          </w:r>
          <w:hyperlink w:anchor="_Toc132272206" w:history="1">
            <w:r w:rsidR="00C972E6" w:rsidRPr="00A713CE">
              <w:rPr>
                <w:rStyle w:val="Kpr"/>
                <w:noProof/>
                <w:lang w:val="tr-TR"/>
              </w:rPr>
              <w:t>İçindekiler</w:t>
            </w:r>
            <w:r w:rsidR="00C972E6">
              <w:rPr>
                <w:noProof/>
                <w:webHidden/>
              </w:rPr>
              <w:tab/>
            </w:r>
            <w:r w:rsidR="00C972E6">
              <w:rPr>
                <w:noProof/>
                <w:webHidden/>
              </w:rPr>
              <w:fldChar w:fldCharType="begin"/>
            </w:r>
            <w:r w:rsidR="00C972E6">
              <w:rPr>
                <w:noProof/>
                <w:webHidden/>
              </w:rPr>
              <w:instrText xml:space="preserve"> PAGEREF _Toc132272206 \h </w:instrText>
            </w:r>
            <w:r w:rsidR="00C972E6">
              <w:rPr>
                <w:noProof/>
                <w:webHidden/>
              </w:rPr>
            </w:r>
            <w:r w:rsidR="00C972E6">
              <w:rPr>
                <w:noProof/>
                <w:webHidden/>
              </w:rPr>
              <w:fldChar w:fldCharType="separate"/>
            </w:r>
            <w:r w:rsidR="00C972E6">
              <w:rPr>
                <w:noProof/>
                <w:webHidden/>
              </w:rPr>
              <w:t>2</w:t>
            </w:r>
            <w:r w:rsidR="00C972E6">
              <w:rPr>
                <w:noProof/>
                <w:webHidden/>
              </w:rPr>
              <w:fldChar w:fldCharType="end"/>
            </w:r>
          </w:hyperlink>
        </w:p>
        <w:p w:rsidR="00C972E6" w:rsidRDefault="00C972E6">
          <w:pPr>
            <w:pStyle w:val="T1"/>
            <w:tabs>
              <w:tab w:val="left" w:pos="440"/>
              <w:tab w:val="right" w:leader="dot" w:pos="9380"/>
            </w:tabs>
            <w:rPr>
              <w:rFonts w:eastAsiaTheme="minorEastAsia"/>
              <w:noProof/>
              <w:lang w:eastAsia="en-GB"/>
            </w:rPr>
          </w:pPr>
          <w:hyperlink w:anchor="_Toc132272207" w:history="1">
            <w:r w:rsidRPr="00A713CE">
              <w:rPr>
                <w:rStyle w:val="Kpr"/>
                <w:noProof/>
              </w:rPr>
              <w:t>1.</w:t>
            </w:r>
            <w:r>
              <w:rPr>
                <w:rFonts w:eastAsiaTheme="minorEastAsia"/>
                <w:noProof/>
                <w:lang w:eastAsia="en-GB"/>
              </w:rPr>
              <w:tab/>
            </w:r>
            <w:r w:rsidRPr="00A713CE">
              <w:rPr>
                <w:rStyle w:val="Kpr"/>
                <w:noProof/>
              </w:rPr>
              <w:t>Ülkenin Yatırım Mevzuatı ve Yatırım Koşulları Hakkında Bilgiler</w:t>
            </w:r>
            <w:r>
              <w:rPr>
                <w:noProof/>
                <w:webHidden/>
              </w:rPr>
              <w:tab/>
            </w:r>
            <w:r>
              <w:rPr>
                <w:noProof/>
                <w:webHidden/>
              </w:rPr>
              <w:fldChar w:fldCharType="begin"/>
            </w:r>
            <w:r>
              <w:rPr>
                <w:noProof/>
                <w:webHidden/>
              </w:rPr>
              <w:instrText xml:space="preserve"> PAGEREF _Toc132272207 \h </w:instrText>
            </w:r>
            <w:r>
              <w:rPr>
                <w:noProof/>
                <w:webHidden/>
              </w:rPr>
            </w:r>
            <w:r>
              <w:rPr>
                <w:noProof/>
                <w:webHidden/>
              </w:rPr>
              <w:fldChar w:fldCharType="separate"/>
            </w:r>
            <w:r>
              <w:rPr>
                <w:noProof/>
                <w:webHidden/>
              </w:rPr>
              <w:t>2</w:t>
            </w:r>
            <w:r>
              <w:rPr>
                <w:noProof/>
                <w:webHidden/>
              </w:rPr>
              <w:fldChar w:fldCharType="end"/>
            </w:r>
          </w:hyperlink>
        </w:p>
        <w:p w:rsidR="00C972E6" w:rsidRDefault="00C972E6">
          <w:pPr>
            <w:pStyle w:val="T3"/>
            <w:tabs>
              <w:tab w:val="left" w:pos="1100"/>
              <w:tab w:val="right" w:leader="dot" w:pos="9380"/>
            </w:tabs>
            <w:rPr>
              <w:rFonts w:eastAsiaTheme="minorEastAsia"/>
              <w:noProof/>
              <w:lang w:eastAsia="en-GB"/>
            </w:rPr>
          </w:pPr>
          <w:hyperlink w:anchor="_Toc132272208" w:history="1">
            <w:r w:rsidRPr="00A713CE">
              <w:rPr>
                <w:rStyle w:val="Kpr"/>
                <w:rFonts w:cstheme="minorHAnsi"/>
                <w:noProof/>
              </w:rPr>
              <w:t>1.1.</w:t>
            </w:r>
            <w:r>
              <w:rPr>
                <w:rFonts w:eastAsiaTheme="minorEastAsia"/>
                <w:noProof/>
                <w:lang w:eastAsia="en-GB"/>
              </w:rPr>
              <w:tab/>
            </w:r>
            <w:r w:rsidRPr="00A713CE">
              <w:rPr>
                <w:rStyle w:val="Kpr"/>
                <w:rFonts w:cstheme="minorHAnsi"/>
                <w:noProof/>
              </w:rPr>
              <w:t>İş Ortamına İlişkin Genel Göstergeler</w:t>
            </w:r>
            <w:r>
              <w:rPr>
                <w:noProof/>
                <w:webHidden/>
              </w:rPr>
              <w:tab/>
            </w:r>
            <w:r>
              <w:rPr>
                <w:noProof/>
                <w:webHidden/>
              </w:rPr>
              <w:fldChar w:fldCharType="begin"/>
            </w:r>
            <w:r>
              <w:rPr>
                <w:noProof/>
                <w:webHidden/>
              </w:rPr>
              <w:instrText xml:space="preserve"> PAGEREF _Toc132272208 \h </w:instrText>
            </w:r>
            <w:r>
              <w:rPr>
                <w:noProof/>
                <w:webHidden/>
              </w:rPr>
            </w:r>
            <w:r>
              <w:rPr>
                <w:noProof/>
                <w:webHidden/>
              </w:rPr>
              <w:fldChar w:fldCharType="separate"/>
            </w:r>
            <w:r>
              <w:rPr>
                <w:noProof/>
                <w:webHidden/>
              </w:rPr>
              <w:t>2</w:t>
            </w:r>
            <w:r>
              <w:rPr>
                <w:noProof/>
                <w:webHidden/>
              </w:rPr>
              <w:fldChar w:fldCharType="end"/>
            </w:r>
          </w:hyperlink>
        </w:p>
        <w:p w:rsidR="00C972E6" w:rsidRDefault="00C972E6">
          <w:pPr>
            <w:pStyle w:val="T3"/>
            <w:tabs>
              <w:tab w:val="left" w:pos="1100"/>
              <w:tab w:val="right" w:leader="dot" w:pos="9380"/>
            </w:tabs>
            <w:rPr>
              <w:rFonts w:eastAsiaTheme="minorEastAsia"/>
              <w:noProof/>
              <w:lang w:eastAsia="en-GB"/>
            </w:rPr>
          </w:pPr>
          <w:hyperlink w:anchor="_Toc132272209" w:history="1">
            <w:r w:rsidRPr="00A713CE">
              <w:rPr>
                <w:rStyle w:val="Kpr"/>
                <w:rFonts w:cstheme="minorHAnsi"/>
                <w:noProof/>
              </w:rPr>
              <w:t>1.2.</w:t>
            </w:r>
            <w:r>
              <w:rPr>
                <w:rFonts w:eastAsiaTheme="minorEastAsia"/>
                <w:noProof/>
                <w:lang w:eastAsia="en-GB"/>
              </w:rPr>
              <w:tab/>
            </w:r>
            <w:r w:rsidRPr="00A713CE">
              <w:rPr>
                <w:rStyle w:val="Kpr"/>
                <w:rFonts w:cstheme="minorHAnsi"/>
                <w:noProof/>
              </w:rPr>
              <w:t>Şirket Kurulumuna İlişkin Mevzuat</w:t>
            </w:r>
            <w:r>
              <w:rPr>
                <w:noProof/>
                <w:webHidden/>
              </w:rPr>
              <w:tab/>
            </w:r>
            <w:r>
              <w:rPr>
                <w:noProof/>
                <w:webHidden/>
              </w:rPr>
              <w:fldChar w:fldCharType="begin"/>
            </w:r>
            <w:r>
              <w:rPr>
                <w:noProof/>
                <w:webHidden/>
              </w:rPr>
              <w:instrText xml:space="preserve"> PAGEREF _Toc132272209 \h </w:instrText>
            </w:r>
            <w:r>
              <w:rPr>
                <w:noProof/>
                <w:webHidden/>
              </w:rPr>
            </w:r>
            <w:r>
              <w:rPr>
                <w:noProof/>
                <w:webHidden/>
              </w:rPr>
              <w:fldChar w:fldCharType="separate"/>
            </w:r>
            <w:r>
              <w:rPr>
                <w:noProof/>
                <w:webHidden/>
              </w:rPr>
              <w:t>2</w:t>
            </w:r>
            <w:r>
              <w:rPr>
                <w:noProof/>
                <w:webHidden/>
              </w:rPr>
              <w:fldChar w:fldCharType="end"/>
            </w:r>
          </w:hyperlink>
        </w:p>
        <w:p w:rsidR="00C972E6" w:rsidRDefault="00C972E6">
          <w:pPr>
            <w:pStyle w:val="T3"/>
            <w:tabs>
              <w:tab w:val="left" w:pos="1100"/>
              <w:tab w:val="right" w:leader="dot" w:pos="9380"/>
            </w:tabs>
            <w:rPr>
              <w:rFonts w:eastAsiaTheme="minorEastAsia"/>
              <w:noProof/>
              <w:lang w:eastAsia="en-GB"/>
            </w:rPr>
          </w:pPr>
          <w:hyperlink w:anchor="_Toc132272210" w:history="1">
            <w:r w:rsidRPr="00A713CE">
              <w:rPr>
                <w:rStyle w:val="Kpr"/>
                <w:rFonts w:cstheme="minorHAnsi"/>
                <w:noProof/>
              </w:rPr>
              <w:t>1.3.</w:t>
            </w:r>
            <w:r>
              <w:rPr>
                <w:rFonts w:eastAsiaTheme="minorEastAsia"/>
                <w:noProof/>
                <w:lang w:eastAsia="en-GB"/>
              </w:rPr>
              <w:tab/>
            </w:r>
            <w:r w:rsidRPr="00A713CE">
              <w:rPr>
                <w:rStyle w:val="Kpr"/>
                <w:rFonts w:cstheme="minorHAnsi"/>
                <w:noProof/>
              </w:rPr>
              <w:t>Vergi Uygulamaları</w:t>
            </w:r>
            <w:r>
              <w:rPr>
                <w:noProof/>
                <w:webHidden/>
              </w:rPr>
              <w:tab/>
            </w:r>
            <w:r>
              <w:rPr>
                <w:noProof/>
                <w:webHidden/>
              </w:rPr>
              <w:fldChar w:fldCharType="begin"/>
            </w:r>
            <w:r>
              <w:rPr>
                <w:noProof/>
                <w:webHidden/>
              </w:rPr>
              <w:instrText xml:space="preserve"> PAGEREF _Toc132272210 \h </w:instrText>
            </w:r>
            <w:r>
              <w:rPr>
                <w:noProof/>
                <w:webHidden/>
              </w:rPr>
            </w:r>
            <w:r>
              <w:rPr>
                <w:noProof/>
                <w:webHidden/>
              </w:rPr>
              <w:fldChar w:fldCharType="separate"/>
            </w:r>
            <w:r>
              <w:rPr>
                <w:noProof/>
                <w:webHidden/>
              </w:rPr>
              <w:t>6</w:t>
            </w:r>
            <w:r>
              <w:rPr>
                <w:noProof/>
                <w:webHidden/>
              </w:rPr>
              <w:fldChar w:fldCharType="end"/>
            </w:r>
          </w:hyperlink>
        </w:p>
        <w:p w:rsidR="00C972E6" w:rsidRDefault="00C972E6">
          <w:pPr>
            <w:pStyle w:val="T3"/>
            <w:tabs>
              <w:tab w:val="left" w:pos="1100"/>
              <w:tab w:val="right" w:leader="dot" w:pos="9380"/>
            </w:tabs>
            <w:rPr>
              <w:rFonts w:eastAsiaTheme="minorEastAsia"/>
              <w:noProof/>
              <w:lang w:eastAsia="en-GB"/>
            </w:rPr>
          </w:pPr>
          <w:hyperlink w:anchor="_Toc132272211" w:history="1">
            <w:r w:rsidRPr="00A713CE">
              <w:rPr>
                <w:rStyle w:val="Kpr"/>
                <w:rFonts w:cstheme="minorHAnsi"/>
                <w:noProof/>
              </w:rPr>
              <w:t>1.4.</w:t>
            </w:r>
            <w:r>
              <w:rPr>
                <w:rFonts w:eastAsiaTheme="minorEastAsia"/>
                <w:noProof/>
                <w:lang w:eastAsia="en-GB"/>
              </w:rPr>
              <w:tab/>
            </w:r>
            <w:r w:rsidRPr="00A713CE">
              <w:rPr>
                <w:rStyle w:val="Kpr"/>
                <w:rFonts w:cstheme="minorHAnsi"/>
                <w:noProof/>
              </w:rPr>
              <w:t>Sosyal Güvenlik Uygulamaları</w:t>
            </w:r>
            <w:r>
              <w:rPr>
                <w:noProof/>
                <w:webHidden/>
              </w:rPr>
              <w:tab/>
            </w:r>
            <w:r>
              <w:rPr>
                <w:noProof/>
                <w:webHidden/>
              </w:rPr>
              <w:fldChar w:fldCharType="begin"/>
            </w:r>
            <w:r>
              <w:rPr>
                <w:noProof/>
                <w:webHidden/>
              </w:rPr>
              <w:instrText xml:space="preserve"> PAGEREF _Toc132272211 \h </w:instrText>
            </w:r>
            <w:r>
              <w:rPr>
                <w:noProof/>
                <w:webHidden/>
              </w:rPr>
            </w:r>
            <w:r>
              <w:rPr>
                <w:noProof/>
                <w:webHidden/>
              </w:rPr>
              <w:fldChar w:fldCharType="separate"/>
            </w:r>
            <w:r>
              <w:rPr>
                <w:noProof/>
                <w:webHidden/>
              </w:rPr>
              <w:t>13</w:t>
            </w:r>
            <w:r>
              <w:rPr>
                <w:noProof/>
                <w:webHidden/>
              </w:rPr>
              <w:fldChar w:fldCharType="end"/>
            </w:r>
          </w:hyperlink>
        </w:p>
        <w:p w:rsidR="00C972E6" w:rsidRDefault="00C972E6">
          <w:pPr>
            <w:pStyle w:val="T1"/>
            <w:tabs>
              <w:tab w:val="left" w:pos="440"/>
              <w:tab w:val="right" w:leader="dot" w:pos="9380"/>
            </w:tabs>
            <w:rPr>
              <w:rFonts w:eastAsiaTheme="minorEastAsia"/>
              <w:noProof/>
              <w:lang w:eastAsia="en-GB"/>
            </w:rPr>
          </w:pPr>
          <w:hyperlink w:anchor="_Toc132272212" w:history="1">
            <w:r w:rsidRPr="00A713CE">
              <w:rPr>
                <w:rStyle w:val="Kpr"/>
                <w:noProof/>
              </w:rPr>
              <w:t>2.</w:t>
            </w:r>
            <w:r>
              <w:rPr>
                <w:rFonts w:eastAsiaTheme="minorEastAsia"/>
                <w:noProof/>
                <w:lang w:eastAsia="en-GB"/>
              </w:rPr>
              <w:tab/>
            </w:r>
            <w:r w:rsidRPr="00A713CE">
              <w:rPr>
                <w:rStyle w:val="Kpr"/>
                <w:noProof/>
              </w:rPr>
              <w:t>Maden Sektöründe Öne Çıkan Bölgeler ve Sektördeki Yatırım Fırsatları</w:t>
            </w:r>
            <w:r>
              <w:rPr>
                <w:noProof/>
                <w:webHidden/>
              </w:rPr>
              <w:tab/>
            </w:r>
            <w:r>
              <w:rPr>
                <w:noProof/>
                <w:webHidden/>
              </w:rPr>
              <w:fldChar w:fldCharType="begin"/>
            </w:r>
            <w:r>
              <w:rPr>
                <w:noProof/>
                <w:webHidden/>
              </w:rPr>
              <w:instrText xml:space="preserve"> PAGEREF _Toc132272212 \h </w:instrText>
            </w:r>
            <w:r>
              <w:rPr>
                <w:noProof/>
                <w:webHidden/>
              </w:rPr>
            </w:r>
            <w:r>
              <w:rPr>
                <w:noProof/>
                <w:webHidden/>
              </w:rPr>
              <w:fldChar w:fldCharType="separate"/>
            </w:r>
            <w:r>
              <w:rPr>
                <w:noProof/>
                <w:webHidden/>
              </w:rPr>
              <w:t>14</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13" w:history="1">
            <w:r w:rsidRPr="00A713CE">
              <w:rPr>
                <w:rStyle w:val="Kpr"/>
                <w:noProof/>
              </w:rPr>
              <w:t>2.1.</w:t>
            </w:r>
            <w:r>
              <w:rPr>
                <w:rFonts w:eastAsiaTheme="minorEastAsia"/>
                <w:noProof/>
                <w:lang w:eastAsia="en-GB"/>
              </w:rPr>
              <w:tab/>
            </w:r>
            <w:r w:rsidRPr="00A713CE">
              <w:rPr>
                <w:rStyle w:val="Kpr"/>
                <w:noProof/>
              </w:rPr>
              <w:t>Sektörün Tanımı</w:t>
            </w:r>
            <w:r>
              <w:rPr>
                <w:noProof/>
                <w:webHidden/>
              </w:rPr>
              <w:tab/>
            </w:r>
            <w:r>
              <w:rPr>
                <w:noProof/>
                <w:webHidden/>
              </w:rPr>
              <w:fldChar w:fldCharType="begin"/>
            </w:r>
            <w:r>
              <w:rPr>
                <w:noProof/>
                <w:webHidden/>
              </w:rPr>
              <w:instrText xml:space="preserve"> PAGEREF _Toc132272213 \h </w:instrText>
            </w:r>
            <w:r>
              <w:rPr>
                <w:noProof/>
                <w:webHidden/>
              </w:rPr>
            </w:r>
            <w:r>
              <w:rPr>
                <w:noProof/>
                <w:webHidden/>
              </w:rPr>
              <w:fldChar w:fldCharType="separate"/>
            </w:r>
            <w:r>
              <w:rPr>
                <w:noProof/>
                <w:webHidden/>
              </w:rPr>
              <w:t>14</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14" w:history="1">
            <w:r w:rsidRPr="00A713CE">
              <w:rPr>
                <w:rStyle w:val="Kpr"/>
                <w:noProof/>
              </w:rPr>
              <w:t>2.1.1.</w:t>
            </w:r>
            <w:r>
              <w:rPr>
                <w:rFonts w:eastAsiaTheme="minorEastAsia"/>
                <w:noProof/>
                <w:lang w:eastAsia="en-GB"/>
              </w:rPr>
              <w:tab/>
            </w:r>
            <w:r w:rsidRPr="00A713CE">
              <w:rPr>
                <w:rStyle w:val="Kpr"/>
                <w:noProof/>
              </w:rPr>
              <w:t>Uluslararası Maden Sektörü</w:t>
            </w:r>
            <w:r>
              <w:rPr>
                <w:noProof/>
                <w:webHidden/>
              </w:rPr>
              <w:tab/>
            </w:r>
            <w:r>
              <w:rPr>
                <w:noProof/>
                <w:webHidden/>
              </w:rPr>
              <w:fldChar w:fldCharType="begin"/>
            </w:r>
            <w:r>
              <w:rPr>
                <w:noProof/>
                <w:webHidden/>
              </w:rPr>
              <w:instrText xml:space="preserve"> PAGEREF _Toc132272214 \h </w:instrText>
            </w:r>
            <w:r>
              <w:rPr>
                <w:noProof/>
                <w:webHidden/>
              </w:rPr>
            </w:r>
            <w:r>
              <w:rPr>
                <w:noProof/>
                <w:webHidden/>
              </w:rPr>
              <w:fldChar w:fldCharType="separate"/>
            </w:r>
            <w:r>
              <w:rPr>
                <w:noProof/>
                <w:webHidden/>
              </w:rPr>
              <w:t>14</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15" w:history="1">
            <w:r w:rsidRPr="00A713CE">
              <w:rPr>
                <w:rStyle w:val="Kpr"/>
                <w:noProof/>
              </w:rPr>
              <w:t>2.1.2.</w:t>
            </w:r>
            <w:r>
              <w:rPr>
                <w:rFonts w:eastAsiaTheme="minorEastAsia"/>
                <w:noProof/>
                <w:lang w:eastAsia="en-GB"/>
              </w:rPr>
              <w:tab/>
            </w:r>
            <w:r w:rsidRPr="00A713CE">
              <w:rPr>
                <w:rStyle w:val="Kpr"/>
                <w:noProof/>
              </w:rPr>
              <w:t>Afrika Kıtası Maden Sektörü</w:t>
            </w:r>
            <w:r>
              <w:rPr>
                <w:noProof/>
                <w:webHidden/>
              </w:rPr>
              <w:tab/>
            </w:r>
            <w:r>
              <w:rPr>
                <w:noProof/>
                <w:webHidden/>
              </w:rPr>
              <w:fldChar w:fldCharType="begin"/>
            </w:r>
            <w:r>
              <w:rPr>
                <w:noProof/>
                <w:webHidden/>
              </w:rPr>
              <w:instrText xml:space="preserve"> PAGEREF _Toc132272215 \h </w:instrText>
            </w:r>
            <w:r>
              <w:rPr>
                <w:noProof/>
                <w:webHidden/>
              </w:rPr>
            </w:r>
            <w:r>
              <w:rPr>
                <w:noProof/>
                <w:webHidden/>
              </w:rPr>
              <w:fldChar w:fldCharType="separate"/>
            </w:r>
            <w:r>
              <w:rPr>
                <w:noProof/>
                <w:webHidden/>
              </w:rPr>
              <w:t>17</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16" w:history="1">
            <w:r w:rsidRPr="00A713CE">
              <w:rPr>
                <w:rStyle w:val="Kpr"/>
                <w:noProof/>
              </w:rPr>
              <w:t>2.1.3.</w:t>
            </w:r>
            <w:r>
              <w:rPr>
                <w:rFonts w:eastAsiaTheme="minorEastAsia"/>
                <w:noProof/>
                <w:lang w:eastAsia="en-GB"/>
              </w:rPr>
              <w:tab/>
            </w:r>
            <w:r w:rsidRPr="00A713CE">
              <w:rPr>
                <w:rStyle w:val="Kpr"/>
                <w:noProof/>
              </w:rPr>
              <w:t>Güney Afrika Cumhuriyeti Maden Sektörü</w:t>
            </w:r>
            <w:r>
              <w:rPr>
                <w:noProof/>
                <w:webHidden/>
              </w:rPr>
              <w:tab/>
            </w:r>
            <w:r>
              <w:rPr>
                <w:noProof/>
                <w:webHidden/>
              </w:rPr>
              <w:fldChar w:fldCharType="begin"/>
            </w:r>
            <w:r>
              <w:rPr>
                <w:noProof/>
                <w:webHidden/>
              </w:rPr>
              <w:instrText xml:space="preserve"> PAGEREF _Toc132272216 \h </w:instrText>
            </w:r>
            <w:r>
              <w:rPr>
                <w:noProof/>
                <w:webHidden/>
              </w:rPr>
            </w:r>
            <w:r>
              <w:rPr>
                <w:noProof/>
                <w:webHidden/>
              </w:rPr>
              <w:fldChar w:fldCharType="separate"/>
            </w:r>
            <w:r>
              <w:rPr>
                <w:noProof/>
                <w:webHidden/>
              </w:rPr>
              <w:t>18</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17" w:history="1">
            <w:r w:rsidRPr="00A713CE">
              <w:rPr>
                <w:rStyle w:val="Kpr"/>
                <w:noProof/>
              </w:rPr>
              <w:t>2.2.</w:t>
            </w:r>
            <w:r>
              <w:rPr>
                <w:rFonts w:eastAsiaTheme="minorEastAsia"/>
                <w:noProof/>
                <w:lang w:eastAsia="en-GB"/>
              </w:rPr>
              <w:tab/>
            </w:r>
            <w:r w:rsidRPr="00A713CE">
              <w:rPr>
                <w:rStyle w:val="Kpr"/>
                <w:noProof/>
              </w:rPr>
              <w:t>Tedarik ve Değer Zinciri</w:t>
            </w:r>
            <w:r>
              <w:rPr>
                <w:noProof/>
                <w:webHidden/>
              </w:rPr>
              <w:tab/>
            </w:r>
            <w:r>
              <w:rPr>
                <w:noProof/>
                <w:webHidden/>
              </w:rPr>
              <w:fldChar w:fldCharType="begin"/>
            </w:r>
            <w:r>
              <w:rPr>
                <w:noProof/>
                <w:webHidden/>
              </w:rPr>
              <w:instrText xml:space="preserve"> PAGEREF _Toc132272217 \h </w:instrText>
            </w:r>
            <w:r>
              <w:rPr>
                <w:noProof/>
                <w:webHidden/>
              </w:rPr>
            </w:r>
            <w:r>
              <w:rPr>
                <w:noProof/>
                <w:webHidden/>
              </w:rPr>
              <w:fldChar w:fldCharType="separate"/>
            </w:r>
            <w:r>
              <w:rPr>
                <w:noProof/>
                <w:webHidden/>
              </w:rPr>
              <w:t>22</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18" w:history="1">
            <w:r w:rsidRPr="00A713CE">
              <w:rPr>
                <w:rStyle w:val="Kpr"/>
                <w:noProof/>
              </w:rPr>
              <w:t>2.3.</w:t>
            </w:r>
            <w:r>
              <w:rPr>
                <w:rFonts w:eastAsiaTheme="minorEastAsia"/>
                <w:noProof/>
                <w:lang w:eastAsia="en-GB"/>
              </w:rPr>
              <w:tab/>
            </w:r>
            <w:r w:rsidRPr="00A713CE">
              <w:rPr>
                <w:rStyle w:val="Kpr"/>
                <w:noProof/>
              </w:rPr>
              <w:t>Sektörün Büyüklüğü ve Ekonomiye Katkısı</w:t>
            </w:r>
            <w:r>
              <w:rPr>
                <w:noProof/>
                <w:webHidden/>
              </w:rPr>
              <w:tab/>
            </w:r>
            <w:r>
              <w:rPr>
                <w:noProof/>
                <w:webHidden/>
              </w:rPr>
              <w:fldChar w:fldCharType="begin"/>
            </w:r>
            <w:r>
              <w:rPr>
                <w:noProof/>
                <w:webHidden/>
              </w:rPr>
              <w:instrText xml:space="preserve"> PAGEREF _Toc132272218 \h </w:instrText>
            </w:r>
            <w:r>
              <w:rPr>
                <w:noProof/>
                <w:webHidden/>
              </w:rPr>
            </w:r>
            <w:r>
              <w:rPr>
                <w:noProof/>
                <w:webHidden/>
              </w:rPr>
              <w:fldChar w:fldCharType="separate"/>
            </w:r>
            <w:r>
              <w:rPr>
                <w:noProof/>
                <w:webHidden/>
              </w:rPr>
              <w:t>22</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19" w:history="1">
            <w:r w:rsidRPr="00A713CE">
              <w:rPr>
                <w:rStyle w:val="Kpr"/>
                <w:noProof/>
              </w:rPr>
              <w:t>2.3.1.</w:t>
            </w:r>
            <w:r>
              <w:rPr>
                <w:rFonts w:eastAsiaTheme="minorEastAsia"/>
                <w:noProof/>
                <w:lang w:eastAsia="en-GB"/>
              </w:rPr>
              <w:tab/>
            </w:r>
            <w:r w:rsidRPr="00A713CE">
              <w:rPr>
                <w:rStyle w:val="Kpr"/>
                <w:noProof/>
              </w:rPr>
              <w:t>Altın</w:t>
            </w:r>
            <w:r>
              <w:rPr>
                <w:noProof/>
                <w:webHidden/>
              </w:rPr>
              <w:tab/>
            </w:r>
            <w:r>
              <w:rPr>
                <w:noProof/>
                <w:webHidden/>
              </w:rPr>
              <w:fldChar w:fldCharType="begin"/>
            </w:r>
            <w:r>
              <w:rPr>
                <w:noProof/>
                <w:webHidden/>
              </w:rPr>
              <w:instrText xml:space="preserve"> PAGEREF _Toc132272219 \h </w:instrText>
            </w:r>
            <w:r>
              <w:rPr>
                <w:noProof/>
                <w:webHidden/>
              </w:rPr>
            </w:r>
            <w:r>
              <w:rPr>
                <w:noProof/>
                <w:webHidden/>
              </w:rPr>
              <w:fldChar w:fldCharType="separate"/>
            </w:r>
            <w:r>
              <w:rPr>
                <w:noProof/>
                <w:webHidden/>
              </w:rPr>
              <w:t>23</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20" w:history="1">
            <w:r w:rsidRPr="00A713CE">
              <w:rPr>
                <w:rStyle w:val="Kpr"/>
                <w:noProof/>
              </w:rPr>
              <w:t>2.3.2.</w:t>
            </w:r>
            <w:r>
              <w:rPr>
                <w:rFonts w:eastAsiaTheme="minorEastAsia"/>
                <w:noProof/>
                <w:lang w:eastAsia="en-GB"/>
              </w:rPr>
              <w:tab/>
            </w:r>
            <w:r w:rsidRPr="00A713CE">
              <w:rPr>
                <w:rStyle w:val="Kpr"/>
                <w:noProof/>
              </w:rPr>
              <w:t>Uranyum</w:t>
            </w:r>
            <w:r>
              <w:rPr>
                <w:noProof/>
                <w:webHidden/>
              </w:rPr>
              <w:tab/>
            </w:r>
            <w:r>
              <w:rPr>
                <w:noProof/>
                <w:webHidden/>
              </w:rPr>
              <w:fldChar w:fldCharType="begin"/>
            </w:r>
            <w:r>
              <w:rPr>
                <w:noProof/>
                <w:webHidden/>
              </w:rPr>
              <w:instrText xml:space="preserve"> PAGEREF _Toc132272220 \h </w:instrText>
            </w:r>
            <w:r>
              <w:rPr>
                <w:noProof/>
                <w:webHidden/>
              </w:rPr>
            </w:r>
            <w:r>
              <w:rPr>
                <w:noProof/>
                <w:webHidden/>
              </w:rPr>
              <w:fldChar w:fldCharType="separate"/>
            </w:r>
            <w:r>
              <w:rPr>
                <w:noProof/>
                <w:webHidden/>
              </w:rPr>
              <w:t>24</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21" w:history="1">
            <w:r w:rsidRPr="00A713CE">
              <w:rPr>
                <w:rStyle w:val="Kpr"/>
                <w:rFonts w:cstheme="minorHAnsi"/>
                <w:noProof/>
              </w:rPr>
              <w:t>2.3.3.</w:t>
            </w:r>
            <w:r>
              <w:rPr>
                <w:rFonts w:eastAsiaTheme="minorEastAsia"/>
                <w:noProof/>
                <w:lang w:eastAsia="en-GB"/>
              </w:rPr>
              <w:tab/>
            </w:r>
            <w:r w:rsidRPr="00A713CE">
              <w:rPr>
                <w:rStyle w:val="Kpr"/>
                <w:noProof/>
              </w:rPr>
              <w:t>Platin</w:t>
            </w:r>
            <w:r>
              <w:rPr>
                <w:noProof/>
                <w:webHidden/>
              </w:rPr>
              <w:tab/>
            </w:r>
            <w:r>
              <w:rPr>
                <w:noProof/>
                <w:webHidden/>
              </w:rPr>
              <w:fldChar w:fldCharType="begin"/>
            </w:r>
            <w:r>
              <w:rPr>
                <w:noProof/>
                <w:webHidden/>
              </w:rPr>
              <w:instrText xml:space="preserve"> PAGEREF _Toc132272221 \h </w:instrText>
            </w:r>
            <w:r>
              <w:rPr>
                <w:noProof/>
                <w:webHidden/>
              </w:rPr>
            </w:r>
            <w:r>
              <w:rPr>
                <w:noProof/>
                <w:webHidden/>
              </w:rPr>
              <w:fldChar w:fldCharType="separate"/>
            </w:r>
            <w:r>
              <w:rPr>
                <w:noProof/>
                <w:webHidden/>
              </w:rPr>
              <w:t>25</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22" w:history="1">
            <w:r w:rsidRPr="00A713CE">
              <w:rPr>
                <w:rStyle w:val="Kpr"/>
                <w:noProof/>
              </w:rPr>
              <w:t>2.3.4.</w:t>
            </w:r>
            <w:r>
              <w:rPr>
                <w:rFonts w:eastAsiaTheme="minorEastAsia"/>
                <w:noProof/>
                <w:lang w:eastAsia="en-GB"/>
              </w:rPr>
              <w:tab/>
            </w:r>
            <w:r w:rsidRPr="00A713CE">
              <w:rPr>
                <w:rStyle w:val="Kpr"/>
                <w:noProof/>
              </w:rPr>
              <w:t>Elmas</w:t>
            </w:r>
            <w:r>
              <w:rPr>
                <w:noProof/>
                <w:webHidden/>
              </w:rPr>
              <w:tab/>
            </w:r>
            <w:r>
              <w:rPr>
                <w:noProof/>
                <w:webHidden/>
              </w:rPr>
              <w:fldChar w:fldCharType="begin"/>
            </w:r>
            <w:r>
              <w:rPr>
                <w:noProof/>
                <w:webHidden/>
              </w:rPr>
              <w:instrText xml:space="preserve"> PAGEREF _Toc132272222 \h </w:instrText>
            </w:r>
            <w:r>
              <w:rPr>
                <w:noProof/>
                <w:webHidden/>
              </w:rPr>
            </w:r>
            <w:r>
              <w:rPr>
                <w:noProof/>
                <w:webHidden/>
              </w:rPr>
              <w:fldChar w:fldCharType="separate"/>
            </w:r>
            <w:r>
              <w:rPr>
                <w:noProof/>
                <w:webHidden/>
              </w:rPr>
              <w:t>26</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23" w:history="1">
            <w:r w:rsidRPr="00A713CE">
              <w:rPr>
                <w:rStyle w:val="Kpr"/>
                <w:noProof/>
              </w:rPr>
              <w:t>2.4.</w:t>
            </w:r>
            <w:r>
              <w:rPr>
                <w:rFonts w:eastAsiaTheme="minorEastAsia"/>
                <w:noProof/>
                <w:lang w:eastAsia="en-GB"/>
              </w:rPr>
              <w:tab/>
            </w:r>
            <w:r w:rsidRPr="00A713CE">
              <w:rPr>
                <w:rStyle w:val="Kpr"/>
                <w:noProof/>
              </w:rPr>
              <w:t>BBE Yasası Kapsamında KOBİ'ler için Sektörel fırsatlar</w:t>
            </w:r>
            <w:r>
              <w:rPr>
                <w:noProof/>
                <w:webHidden/>
              </w:rPr>
              <w:tab/>
            </w:r>
            <w:r>
              <w:rPr>
                <w:noProof/>
                <w:webHidden/>
              </w:rPr>
              <w:fldChar w:fldCharType="begin"/>
            </w:r>
            <w:r>
              <w:rPr>
                <w:noProof/>
                <w:webHidden/>
              </w:rPr>
              <w:instrText xml:space="preserve"> PAGEREF _Toc132272223 \h </w:instrText>
            </w:r>
            <w:r>
              <w:rPr>
                <w:noProof/>
                <w:webHidden/>
              </w:rPr>
            </w:r>
            <w:r>
              <w:rPr>
                <w:noProof/>
                <w:webHidden/>
              </w:rPr>
              <w:fldChar w:fldCharType="separate"/>
            </w:r>
            <w:r>
              <w:rPr>
                <w:noProof/>
                <w:webHidden/>
              </w:rPr>
              <w:t>28</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24" w:history="1">
            <w:r w:rsidRPr="00A713CE">
              <w:rPr>
                <w:rStyle w:val="Kpr"/>
                <w:noProof/>
              </w:rPr>
              <w:t>2.5.</w:t>
            </w:r>
            <w:r>
              <w:rPr>
                <w:rFonts w:eastAsiaTheme="minorEastAsia"/>
                <w:noProof/>
                <w:lang w:eastAsia="en-GB"/>
              </w:rPr>
              <w:tab/>
            </w:r>
            <w:r w:rsidRPr="00A713CE">
              <w:rPr>
                <w:rStyle w:val="Kpr"/>
                <w:noProof/>
              </w:rPr>
              <w:t>Maden Sektörü İle İlgili Mevzuat</w:t>
            </w:r>
            <w:r>
              <w:rPr>
                <w:noProof/>
                <w:webHidden/>
              </w:rPr>
              <w:tab/>
            </w:r>
            <w:r>
              <w:rPr>
                <w:noProof/>
                <w:webHidden/>
              </w:rPr>
              <w:fldChar w:fldCharType="begin"/>
            </w:r>
            <w:r>
              <w:rPr>
                <w:noProof/>
                <w:webHidden/>
              </w:rPr>
              <w:instrText xml:space="preserve"> PAGEREF _Toc132272224 \h </w:instrText>
            </w:r>
            <w:r>
              <w:rPr>
                <w:noProof/>
                <w:webHidden/>
              </w:rPr>
            </w:r>
            <w:r>
              <w:rPr>
                <w:noProof/>
                <w:webHidden/>
              </w:rPr>
              <w:fldChar w:fldCharType="separate"/>
            </w:r>
            <w:r>
              <w:rPr>
                <w:noProof/>
                <w:webHidden/>
              </w:rPr>
              <w:t>28</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25" w:history="1">
            <w:r w:rsidRPr="00A713CE">
              <w:rPr>
                <w:rStyle w:val="Kpr"/>
                <w:noProof/>
              </w:rPr>
              <w:t>2.6.</w:t>
            </w:r>
            <w:r>
              <w:rPr>
                <w:rFonts w:eastAsiaTheme="minorEastAsia"/>
                <w:noProof/>
                <w:lang w:eastAsia="en-GB"/>
              </w:rPr>
              <w:tab/>
            </w:r>
            <w:r w:rsidRPr="00A713CE">
              <w:rPr>
                <w:rStyle w:val="Kpr"/>
                <w:noProof/>
              </w:rPr>
              <w:t>Sektörel Sorunlar</w:t>
            </w:r>
            <w:r>
              <w:rPr>
                <w:noProof/>
                <w:webHidden/>
              </w:rPr>
              <w:tab/>
            </w:r>
            <w:r>
              <w:rPr>
                <w:noProof/>
                <w:webHidden/>
              </w:rPr>
              <w:fldChar w:fldCharType="begin"/>
            </w:r>
            <w:r>
              <w:rPr>
                <w:noProof/>
                <w:webHidden/>
              </w:rPr>
              <w:instrText xml:space="preserve"> PAGEREF _Toc132272225 \h </w:instrText>
            </w:r>
            <w:r>
              <w:rPr>
                <w:noProof/>
                <w:webHidden/>
              </w:rPr>
            </w:r>
            <w:r>
              <w:rPr>
                <w:noProof/>
                <w:webHidden/>
              </w:rPr>
              <w:fldChar w:fldCharType="separate"/>
            </w:r>
            <w:r>
              <w:rPr>
                <w:noProof/>
                <w:webHidden/>
              </w:rPr>
              <w:t>31</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26" w:history="1">
            <w:r w:rsidRPr="00A713CE">
              <w:rPr>
                <w:rStyle w:val="Kpr"/>
                <w:noProof/>
              </w:rPr>
              <w:t>2.7.</w:t>
            </w:r>
            <w:r>
              <w:rPr>
                <w:rFonts w:eastAsiaTheme="minorEastAsia"/>
                <w:noProof/>
                <w:lang w:eastAsia="en-GB"/>
              </w:rPr>
              <w:tab/>
            </w:r>
            <w:r w:rsidRPr="00A713CE">
              <w:rPr>
                <w:rStyle w:val="Kpr"/>
                <w:noProof/>
              </w:rPr>
              <w:t>Sektörel Rekabet</w:t>
            </w:r>
            <w:r>
              <w:rPr>
                <w:noProof/>
                <w:webHidden/>
              </w:rPr>
              <w:tab/>
            </w:r>
            <w:r>
              <w:rPr>
                <w:noProof/>
                <w:webHidden/>
              </w:rPr>
              <w:fldChar w:fldCharType="begin"/>
            </w:r>
            <w:r>
              <w:rPr>
                <w:noProof/>
                <w:webHidden/>
              </w:rPr>
              <w:instrText xml:space="preserve"> PAGEREF _Toc132272226 \h </w:instrText>
            </w:r>
            <w:r>
              <w:rPr>
                <w:noProof/>
                <w:webHidden/>
              </w:rPr>
            </w:r>
            <w:r>
              <w:rPr>
                <w:noProof/>
                <w:webHidden/>
              </w:rPr>
              <w:fldChar w:fldCharType="separate"/>
            </w:r>
            <w:r>
              <w:rPr>
                <w:noProof/>
                <w:webHidden/>
              </w:rPr>
              <w:t>32</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27" w:history="1">
            <w:r w:rsidRPr="00A713CE">
              <w:rPr>
                <w:rStyle w:val="Kpr"/>
                <w:noProof/>
              </w:rPr>
              <w:t>2.7.1.</w:t>
            </w:r>
            <w:r>
              <w:rPr>
                <w:rFonts w:eastAsiaTheme="minorEastAsia"/>
                <w:noProof/>
                <w:lang w:eastAsia="en-GB"/>
              </w:rPr>
              <w:tab/>
            </w:r>
            <w:r w:rsidRPr="00A713CE">
              <w:rPr>
                <w:rStyle w:val="Kpr"/>
                <w:noProof/>
              </w:rPr>
              <w:t>Altın</w:t>
            </w:r>
            <w:r>
              <w:rPr>
                <w:noProof/>
                <w:webHidden/>
              </w:rPr>
              <w:tab/>
            </w:r>
            <w:r>
              <w:rPr>
                <w:noProof/>
                <w:webHidden/>
              </w:rPr>
              <w:fldChar w:fldCharType="begin"/>
            </w:r>
            <w:r>
              <w:rPr>
                <w:noProof/>
                <w:webHidden/>
              </w:rPr>
              <w:instrText xml:space="preserve"> PAGEREF _Toc132272227 \h </w:instrText>
            </w:r>
            <w:r>
              <w:rPr>
                <w:noProof/>
                <w:webHidden/>
              </w:rPr>
            </w:r>
            <w:r>
              <w:rPr>
                <w:noProof/>
                <w:webHidden/>
              </w:rPr>
              <w:fldChar w:fldCharType="separate"/>
            </w:r>
            <w:r>
              <w:rPr>
                <w:noProof/>
                <w:webHidden/>
              </w:rPr>
              <w:t>32</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28" w:history="1">
            <w:r w:rsidRPr="00A713CE">
              <w:rPr>
                <w:rStyle w:val="Kpr"/>
                <w:noProof/>
              </w:rPr>
              <w:t>2.7.2.</w:t>
            </w:r>
            <w:r>
              <w:rPr>
                <w:rFonts w:eastAsiaTheme="minorEastAsia"/>
                <w:noProof/>
                <w:lang w:eastAsia="en-GB"/>
              </w:rPr>
              <w:tab/>
            </w:r>
            <w:r w:rsidRPr="00A713CE">
              <w:rPr>
                <w:rStyle w:val="Kpr"/>
                <w:noProof/>
              </w:rPr>
              <w:t>Uranyum</w:t>
            </w:r>
            <w:r>
              <w:rPr>
                <w:noProof/>
                <w:webHidden/>
              </w:rPr>
              <w:tab/>
            </w:r>
            <w:r>
              <w:rPr>
                <w:noProof/>
                <w:webHidden/>
              </w:rPr>
              <w:fldChar w:fldCharType="begin"/>
            </w:r>
            <w:r>
              <w:rPr>
                <w:noProof/>
                <w:webHidden/>
              </w:rPr>
              <w:instrText xml:space="preserve"> PAGEREF _Toc132272228 \h </w:instrText>
            </w:r>
            <w:r>
              <w:rPr>
                <w:noProof/>
                <w:webHidden/>
              </w:rPr>
            </w:r>
            <w:r>
              <w:rPr>
                <w:noProof/>
                <w:webHidden/>
              </w:rPr>
              <w:fldChar w:fldCharType="separate"/>
            </w:r>
            <w:r>
              <w:rPr>
                <w:noProof/>
                <w:webHidden/>
              </w:rPr>
              <w:t>32</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29" w:history="1">
            <w:r w:rsidRPr="00A713CE">
              <w:rPr>
                <w:rStyle w:val="Kpr"/>
                <w:noProof/>
              </w:rPr>
              <w:t>2.7.3.</w:t>
            </w:r>
            <w:r>
              <w:rPr>
                <w:rFonts w:eastAsiaTheme="minorEastAsia"/>
                <w:noProof/>
                <w:lang w:eastAsia="en-GB"/>
              </w:rPr>
              <w:tab/>
            </w:r>
            <w:r w:rsidRPr="00A713CE">
              <w:rPr>
                <w:rStyle w:val="Kpr"/>
                <w:noProof/>
              </w:rPr>
              <w:t>Platin</w:t>
            </w:r>
            <w:r>
              <w:rPr>
                <w:noProof/>
                <w:webHidden/>
              </w:rPr>
              <w:tab/>
            </w:r>
            <w:r>
              <w:rPr>
                <w:noProof/>
                <w:webHidden/>
              </w:rPr>
              <w:fldChar w:fldCharType="begin"/>
            </w:r>
            <w:r>
              <w:rPr>
                <w:noProof/>
                <w:webHidden/>
              </w:rPr>
              <w:instrText xml:space="preserve"> PAGEREF _Toc132272229 \h </w:instrText>
            </w:r>
            <w:r>
              <w:rPr>
                <w:noProof/>
                <w:webHidden/>
              </w:rPr>
            </w:r>
            <w:r>
              <w:rPr>
                <w:noProof/>
                <w:webHidden/>
              </w:rPr>
              <w:fldChar w:fldCharType="separate"/>
            </w:r>
            <w:r>
              <w:rPr>
                <w:noProof/>
                <w:webHidden/>
              </w:rPr>
              <w:t>33</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30" w:history="1">
            <w:r w:rsidRPr="00A713CE">
              <w:rPr>
                <w:rStyle w:val="Kpr"/>
                <w:noProof/>
              </w:rPr>
              <w:t>2.8.</w:t>
            </w:r>
            <w:r>
              <w:rPr>
                <w:rFonts w:eastAsiaTheme="minorEastAsia"/>
                <w:noProof/>
                <w:lang w:eastAsia="en-GB"/>
              </w:rPr>
              <w:tab/>
            </w:r>
            <w:r w:rsidRPr="00A713CE">
              <w:rPr>
                <w:rStyle w:val="Kpr"/>
                <w:noProof/>
              </w:rPr>
              <w:t>Pazara Giriş engelleri ve Pazarın Analizi</w:t>
            </w:r>
            <w:r>
              <w:rPr>
                <w:noProof/>
                <w:webHidden/>
              </w:rPr>
              <w:tab/>
            </w:r>
            <w:r>
              <w:rPr>
                <w:noProof/>
                <w:webHidden/>
              </w:rPr>
              <w:fldChar w:fldCharType="begin"/>
            </w:r>
            <w:r>
              <w:rPr>
                <w:noProof/>
                <w:webHidden/>
              </w:rPr>
              <w:instrText xml:space="preserve"> PAGEREF _Toc132272230 \h </w:instrText>
            </w:r>
            <w:r>
              <w:rPr>
                <w:noProof/>
                <w:webHidden/>
              </w:rPr>
            </w:r>
            <w:r>
              <w:rPr>
                <w:noProof/>
                <w:webHidden/>
              </w:rPr>
              <w:fldChar w:fldCharType="separate"/>
            </w:r>
            <w:r>
              <w:rPr>
                <w:noProof/>
                <w:webHidden/>
              </w:rPr>
              <w:t>33</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31" w:history="1">
            <w:r w:rsidRPr="00A713CE">
              <w:rPr>
                <w:rStyle w:val="Kpr"/>
                <w:noProof/>
              </w:rPr>
              <w:t>2.9.</w:t>
            </w:r>
            <w:r>
              <w:rPr>
                <w:rFonts w:eastAsiaTheme="minorEastAsia"/>
                <w:noProof/>
                <w:lang w:eastAsia="en-GB"/>
              </w:rPr>
              <w:tab/>
            </w:r>
            <w:r w:rsidRPr="00A713CE">
              <w:rPr>
                <w:rStyle w:val="Kpr"/>
                <w:noProof/>
              </w:rPr>
              <w:t>Sektörel Birlikler</w:t>
            </w:r>
            <w:r>
              <w:rPr>
                <w:noProof/>
                <w:webHidden/>
              </w:rPr>
              <w:tab/>
            </w:r>
            <w:r>
              <w:rPr>
                <w:noProof/>
                <w:webHidden/>
              </w:rPr>
              <w:fldChar w:fldCharType="begin"/>
            </w:r>
            <w:r>
              <w:rPr>
                <w:noProof/>
                <w:webHidden/>
              </w:rPr>
              <w:instrText xml:space="preserve"> PAGEREF _Toc132272231 \h </w:instrText>
            </w:r>
            <w:r>
              <w:rPr>
                <w:noProof/>
                <w:webHidden/>
              </w:rPr>
            </w:r>
            <w:r>
              <w:rPr>
                <w:noProof/>
                <w:webHidden/>
              </w:rPr>
              <w:fldChar w:fldCharType="separate"/>
            </w:r>
            <w:r>
              <w:rPr>
                <w:noProof/>
                <w:webHidden/>
              </w:rPr>
              <w:t>35</w:t>
            </w:r>
            <w:r>
              <w:rPr>
                <w:noProof/>
                <w:webHidden/>
              </w:rPr>
              <w:fldChar w:fldCharType="end"/>
            </w:r>
          </w:hyperlink>
        </w:p>
        <w:p w:rsidR="00C972E6" w:rsidRDefault="00C972E6">
          <w:pPr>
            <w:pStyle w:val="T1"/>
            <w:tabs>
              <w:tab w:val="left" w:pos="440"/>
              <w:tab w:val="right" w:leader="dot" w:pos="9380"/>
            </w:tabs>
            <w:rPr>
              <w:rFonts w:eastAsiaTheme="minorEastAsia"/>
              <w:noProof/>
              <w:lang w:eastAsia="en-GB"/>
            </w:rPr>
          </w:pPr>
          <w:hyperlink w:anchor="_Toc132272232" w:history="1">
            <w:r w:rsidRPr="00A713CE">
              <w:rPr>
                <w:rStyle w:val="Kpr"/>
                <w:noProof/>
              </w:rPr>
              <w:t>3.</w:t>
            </w:r>
            <w:r>
              <w:rPr>
                <w:rFonts w:eastAsiaTheme="minorEastAsia"/>
                <w:noProof/>
                <w:lang w:eastAsia="en-GB"/>
              </w:rPr>
              <w:tab/>
            </w:r>
            <w:r w:rsidRPr="00A713CE">
              <w:rPr>
                <w:rStyle w:val="Kpr"/>
                <w:noProof/>
              </w:rPr>
              <w:t>Maden Arama Ruhsatlarına İlişkin Yasal Düzenlemeler</w:t>
            </w:r>
            <w:r>
              <w:rPr>
                <w:noProof/>
                <w:webHidden/>
              </w:rPr>
              <w:tab/>
            </w:r>
            <w:r>
              <w:rPr>
                <w:noProof/>
                <w:webHidden/>
              </w:rPr>
              <w:fldChar w:fldCharType="begin"/>
            </w:r>
            <w:r>
              <w:rPr>
                <w:noProof/>
                <w:webHidden/>
              </w:rPr>
              <w:instrText xml:space="preserve"> PAGEREF _Toc132272232 \h </w:instrText>
            </w:r>
            <w:r>
              <w:rPr>
                <w:noProof/>
                <w:webHidden/>
              </w:rPr>
            </w:r>
            <w:r>
              <w:rPr>
                <w:noProof/>
                <w:webHidden/>
              </w:rPr>
              <w:fldChar w:fldCharType="separate"/>
            </w:r>
            <w:r>
              <w:rPr>
                <w:noProof/>
                <w:webHidden/>
              </w:rPr>
              <w:t>36</w:t>
            </w:r>
            <w:r>
              <w:rPr>
                <w:noProof/>
                <w:webHidden/>
              </w:rPr>
              <w:fldChar w:fldCharType="end"/>
            </w:r>
          </w:hyperlink>
        </w:p>
        <w:p w:rsidR="00C972E6" w:rsidRDefault="00C972E6">
          <w:pPr>
            <w:pStyle w:val="T1"/>
            <w:tabs>
              <w:tab w:val="left" w:pos="440"/>
              <w:tab w:val="right" w:leader="dot" w:pos="9380"/>
            </w:tabs>
            <w:rPr>
              <w:rFonts w:eastAsiaTheme="minorEastAsia"/>
              <w:noProof/>
              <w:lang w:eastAsia="en-GB"/>
            </w:rPr>
          </w:pPr>
          <w:hyperlink w:anchor="_Toc132272233" w:history="1">
            <w:r w:rsidRPr="00A713CE">
              <w:rPr>
                <w:rStyle w:val="Kpr"/>
                <w:noProof/>
              </w:rPr>
              <w:t>4.</w:t>
            </w:r>
            <w:r>
              <w:rPr>
                <w:rFonts w:eastAsiaTheme="minorEastAsia"/>
                <w:noProof/>
                <w:lang w:eastAsia="en-GB"/>
              </w:rPr>
              <w:tab/>
            </w:r>
            <w:r w:rsidRPr="00A713CE">
              <w:rPr>
                <w:rStyle w:val="Kpr"/>
                <w:noProof/>
              </w:rPr>
              <w:t>Kamu İhalelerine Ilişkin Bilgiler</w:t>
            </w:r>
            <w:r>
              <w:rPr>
                <w:noProof/>
                <w:webHidden/>
              </w:rPr>
              <w:tab/>
            </w:r>
            <w:r>
              <w:rPr>
                <w:noProof/>
                <w:webHidden/>
              </w:rPr>
              <w:fldChar w:fldCharType="begin"/>
            </w:r>
            <w:r>
              <w:rPr>
                <w:noProof/>
                <w:webHidden/>
              </w:rPr>
              <w:instrText xml:space="preserve"> PAGEREF _Toc132272233 \h </w:instrText>
            </w:r>
            <w:r>
              <w:rPr>
                <w:noProof/>
                <w:webHidden/>
              </w:rPr>
            </w:r>
            <w:r>
              <w:rPr>
                <w:noProof/>
                <w:webHidden/>
              </w:rPr>
              <w:fldChar w:fldCharType="separate"/>
            </w:r>
            <w:r>
              <w:rPr>
                <w:noProof/>
                <w:webHidden/>
              </w:rPr>
              <w:t>37</w:t>
            </w:r>
            <w:r>
              <w:rPr>
                <w:noProof/>
                <w:webHidden/>
              </w:rPr>
              <w:fldChar w:fldCharType="end"/>
            </w:r>
          </w:hyperlink>
        </w:p>
        <w:p w:rsidR="00C972E6" w:rsidRDefault="00C972E6">
          <w:pPr>
            <w:pStyle w:val="T1"/>
            <w:tabs>
              <w:tab w:val="left" w:pos="440"/>
              <w:tab w:val="right" w:leader="dot" w:pos="9380"/>
            </w:tabs>
            <w:rPr>
              <w:rFonts w:eastAsiaTheme="minorEastAsia"/>
              <w:noProof/>
              <w:lang w:eastAsia="en-GB"/>
            </w:rPr>
          </w:pPr>
          <w:hyperlink w:anchor="_Toc132272234" w:history="1">
            <w:r w:rsidRPr="00A713CE">
              <w:rPr>
                <w:rStyle w:val="Kpr"/>
                <w:noProof/>
              </w:rPr>
              <w:t>5.</w:t>
            </w:r>
            <w:r>
              <w:rPr>
                <w:rFonts w:eastAsiaTheme="minorEastAsia"/>
                <w:noProof/>
                <w:lang w:eastAsia="en-GB"/>
              </w:rPr>
              <w:tab/>
            </w:r>
            <w:r w:rsidRPr="00A713CE">
              <w:rPr>
                <w:rStyle w:val="Kpr"/>
                <w:noProof/>
              </w:rPr>
              <w:t>Yabancı Yatırımcıların Sahip Olduğu Hukuksal Güvenceler</w:t>
            </w:r>
            <w:r>
              <w:rPr>
                <w:noProof/>
                <w:webHidden/>
              </w:rPr>
              <w:tab/>
            </w:r>
            <w:r>
              <w:rPr>
                <w:noProof/>
                <w:webHidden/>
              </w:rPr>
              <w:fldChar w:fldCharType="begin"/>
            </w:r>
            <w:r>
              <w:rPr>
                <w:noProof/>
                <w:webHidden/>
              </w:rPr>
              <w:instrText xml:space="preserve"> PAGEREF _Toc132272234 \h </w:instrText>
            </w:r>
            <w:r>
              <w:rPr>
                <w:noProof/>
                <w:webHidden/>
              </w:rPr>
            </w:r>
            <w:r>
              <w:rPr>
                <w:noProof/>
                <w:webHidden/>
              </w:rPr>
              <w:fldChar w:fldCharType="separate"/>
            </w:r>
            <w:r>
              <w:rPr>
                <w:noProof/>
                <w:webHidden/>
              </w:rPr>
              <w:t>40</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35" w:history="1">
            <w:r w:rsidRPr="00A713CE">
              <w:rPr>
                <w:rStyle w:val="Kpr"/>
                <w:rFonts w:cstheme="minorHAnsi"/>
                <w:noProof/>
              </w:rPr>
              <w:t>5.1.</w:t>
            </w:r>
            <w:r>
              <w:rPr>
                <w:rFonts w:eastAsiaTheme="minorEastAsia"/>
                <w:noProof/>
                <w:lang w:eastAsia="en-GB"/>
              </w:rPr>
              <w:tab/>
            </w:r>
            <w:r w:rsidRPr="00A713CE">
              <w:rPr>
                <w:rStyle w:val="Kpr"/>
                <w:rFonts w:cstheme="minorHAnsi"/>
                <w:noProof/>
              </w:rPr>
              <w:t>Yabancı Yatırımlara İlişkin Ülke Mevzuatı</w:t>
            </w:r>
            <w:r>
              <w:rPr>
                <w:noProof/>
                <w:webHidden/>
              </w:rPr>
              <w:tab/>
            </w:r>
            <w:r>
              <w:rPr>
                <w:noProof/>
                <w:webHidden/>
              </w:rPr>
              <w:fldChar w:fldCharType="begin"/>
            </w:r>
            <w:r>
              <w:rPr>
                <w:noProof/>
                <w:webHidden/>
              </w:rPr>
              <w:instrText xml:space="preserve"> PAGEREF _Toc132272235 \h </w:instrText>
            </w:r>
            <w:r>
              <w:rPr>
                <w:noProof/>
                <w:webHidden/>
              </w:rPr>
            </w:r>
            <w:r>
              <w:rPr>
                <w:noProof/>
                <w:webHidden/>
              </w:rPr>
              <w:fldChar w:fldCharType="separate"/>
            </w:r>
            <w:r>
              <w:rPr>
                <w:noProof/>
                <w:webHidden/>
              </w:rPr>
              <w:t>40</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36" w:history="1">
            <w:r w:rsidRPr="00A713CE">
              <w:rPr>
                <w:rStyle w:val="Kpr"/>
                <w:rFonts w:cstheme="minorHAnsi"/>
                <w:noProof/>
              </w:rPr>
              <w:t>5.2.</w:t>
            </w:r>
            <w:r>
              <w:rPr>
                <w:rFonts w:eastAsiaTheme="minorEastAsia"/>
                <w:noProof/>
                <w:lang w:eastAsia="en-GB"/>
              </w:rPr>
              <w:tab/>
            </w:r>
            <w:r w:rsidRPr="00A713CE">
              <w:rPr>
                <w:rStyle w:val="Kpr"/>
                <w:rFonts w:cstheme="minorHAnsi"/>
                <w:noProof/>
              </w:rPr>
              <w:t>Ülkenin Taraf Olduğu Anlaşmalar/Üyesi Olduğu Uluslararası Kuruluşlar</w:t>
            </w:r>
            <w:r>
              <w:rPr>
                <w:noProof/>
                <w:webHidden/>
              </w:rPr>
              <w:tab/>
            </w:r>
            <w:r>
              <w:rPr>
                <w:noProof/>
                <w:webHidden/>
              </w:rPr>
              <w:fldChar w:fldCharType="begin"/>
            </w:r>
            <w:r>
              <w:rPr>
                <w:noProof/>
                <w:webHidden/>
              </w:rPr>
              <w:instrText xml:space="preserve"> PAGEREF _Toc132272236 \h </w:instrText>
            </w:r>
            <w:r>
              <w:rPr>
                <w:noProof/>
                <w:webHidden/>
              </w:rPr>
            </w:r>
            <w:r>
              <w:rPr>
                <w:noProof/>
                <w:webHidden/>
              </w:rPr>
              <w:fldChar w:fldCharType="separate"/>
            </w:r>
            <w:r>
              <w:rPr>
                <w:noProof/>
                <w:webHidden/>
              </w:rPr>
              <w:t>42</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37" w:history="1">
            <w:r w:rsidRPr="00A713CE">
              <w:rPr>
                <w:rStyle w:val="Kpr"/>
                <w:rFonts w:cstheme="minorHAnsi"/>
                <w:noProof/>
              </w:rPr>
              <w:t>5.3.</w:t>
            </w:r>
            <w:r>
              <w:rPr>
                <w:rFonts w:eastAsiaTheme="minorEastAsia"/>
                <w:noProof/>
                <w:lang w:eastAsia="en-GB"/>
              </w:rPr>
              <w:tab/>
            </w:r>
            <w:r w:rsidRPr="00A713CE">
              <w:rPr>
                <w:rStyle w:val="Kpr"/>
                <w:rFonts w:cstheme="minorHAnsi"/>
                <w:noProof/>
              </w:rPr>
              <w:t>Yabancı Sermayeye Yönelik Kısıtlamalar</w:t>
            </w:r>
            <w:r>
              <w:rPr>
                <w:noProof/>
                <w:webHidden/>
              </w:rPr>
              <w:tab/>
            </w:r>
            <w:r>
              <w:rPr>
                <w:noProof/>
                <w:webHidden/>
              </w:rPr>
              <w:fldChar w:fldCharType="begin"/>
            </w:r>
            <w:r>
              <w:rPr>
                <w:noProof/>
                <w:webHidden/>
              </w:rPr>
              <w:instrText xml:space="preserve"> PAGEREF _Toc132272237 \h </w:instrText>
            </w:r>
            <w:r>
              <w:rPr>
                <w:noProof/>
                <w:webHidden/>
              </w:rPr>
            </w:r>
            <w:r>
              <w:rPr>
                <w:noProof/>
                <w:webHidden/>
              </w:rPr>
              <w:fldChar w:fldCharType="separate"/>
            </w:r>
            <w:r>
              <w:rPr>
                <w:noProof/>
                <w:webHidden/>
              </w:rPr>
              <w:t>45</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38" w:history="1">
            <w:r w:rsidRPr="00A713CE">
              <w:rPr>
                <w:rStyle w:val="Kpr"/>
                <w:rFonts w:cstheme="minorHAnsi"/>
                <w:noProof/>
              </w:rPr>
              <w:t>5.3.1.</w:t>
            </w:r>
            <w:r>
              <w:rPr>
                <w:rFonts w:eastAsiaTheme="minorEastAsia"/>
                <w:noProof/>
                <w:lang w:eastAsia="en-GB"/>
              </w:rPr>
              <w:tab/>
            </w:r>
            <w:r w:rsidRPr="00A713CE">
              <w:rPr>
                <w:rStyle w:val="Kpr"/>
                <w:rFonts w:cstheme="minorHAnsi"/>
                <w:noProof/>
              </w:rPr>
              <w:t>Yabancıların Gayrimenkul Edinmeleri</w:t>
            </w:r>
            <w:r>
              <w:rPr>
                <w:noProof/>
                <w:webHidden/>
              </w:rPr>
              <w:tab/>
            </w:r>
            <w:r>
              <w:rPr>
                <w:noProof/>
                <w:webHidden/>
              </w:rPr>
              <w:fldChar w:fldCharType="begin"/>
            </w:r>
            <w:r>
              <w:rPr>
                <w:noProof/>
                <w:webHidden/>
              </w:rPr>
              <w:instrText xml:space="preserve"> PAGEREF _Toc132272238 \h </w:instrText>
            </w:r>
            <w:r>
              <w:rPr>
                <w:noProof/>
                <w:webHidden/>
              </w:rPr>
            </w:r>
            <w:r>
              <w:rPr>
                <w:noProof/>
                <w:webHidden/>
              </w:rPr>
              <w:fldChar w:fldCharType="separate"/>
            </w:r>
            <w:r>
              <w:rPr>
                <w:noProof/>
                <w:webHidden/>
              </w:rPr>
              <w:t>45</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39" w:history="1">
            <w:r w:rsidRPr="00A713CE">
              <w:rPr>
                <w:rStyle w:val="Kpr"/>
                <w:rFonts w:cstheme="minorHAnsi"/>
                <w:noProof/>
              </w:rPr>
              <w:t>5.3.2.</w:t>
            </w:r>
            <w:r>
              <w:rPr>
                <w:rFonts w:eastAsiaTheme="minorEastAsia"/>
                <w:noProof/>
                <w:lang w:eastAsia="en-GB"/>
              </w:rPr>
              <w:tab/>
            </w:r>
            <w:r w:rsidRPr="00A713CE">
              <w:rPr>
                <w:rStyle w:val="Kpr"/>
                <w:rFonts w:cstheme="minorHAnsi"/>
                <w:noProof/>
              </w:rPr>
              <w:t>Yabancı Sermayeli Şirketlere Uygulanan Ayrımcılıklar</w:t>
            </w:r>
            <w:r>
              <w:rPr>
                <w:noProof/>
                <w:webHidden/>
              </w:rPr>
              <w:tab/>
            </w:r>
            <w:r>
              <w:rPr>
                <w:noProof/>
                <w:webHidden/>
              </w:rPr>
              <w:fldChar w:fldCharType="begin"/>
            </w:r>
            <w:r>
              <w:rPr>
                <w:noProof/>
                <w:webHidden/>
              </w:rPr>
              <w:instrText xml:space="preserve"> PAGEREF _Toc132272239 \h </w:instrText>
            </w:r>
            <w:r>
              <w:rPr>
                <w:noProof/>
                <w:webHidden/>
              </w:rPr>
            </w:r>
            <w:r>
              <w:rPr>
                <w:noProof/>
                <w:webHidden/>
              </w:rPr>
              <w:fldChar w:fldCharType="separate"/>
            </w:r>
            <w:r>
              <w:rPr>
                <w:noProof/>
                <w:webHidden/>
              </w:rPr>
              <w:t>45</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40" w:history="1">
            <w:r w:rsidRPr="00A713CE">
              <w:rPr>
                <w:rStyle w:val="Kpr"/>
                <w:rFonts w:cstheme="minorHAnsi"/>
                <w:noProof/>
              </w:rPr>
              <w:t>5.4.</w:t>
            </w:r>
            <w:r>
              <w:rPr>
                <w:rFonts w:eastAsiaTheme="minorEastAsia"/>
                <w:noProof/>
                <w:lang w:eastAsia="en-GB"/>
              </w:rPr>
              <w:tab/>
            </w:r>
            <w:r w:rsidRPr="00A713CE">
              <w:rPr>
                <w:rStyle w:val="Kpr"/>
                <w:rFonts w:cstheme="minorHAnsi"/>
                <w:noProof/>
              </w:rPr>
              <w:t>Yatırım Teşvik Mevzuatı</w:t>
            </w:r>
            <w:r>
              <w:rPr>
                <w:noProof/>
                <w:webHidden/>
              </w:rPr>
              <w:tab/>
            </w:r>
            <w:r>
              <w:rPr>
                <w:noProof/>
                <w:webHidden/>
              </w:rPr>
              <w:fldChar w:fldCharType="begin"/>
            </w:r>
            <w:r>
              <w:rPr>
                <w:noProof/>
                <w:webHidden/>
              </w:rPr>
              <w:instrText xml:space="preserve"> PAGEREF _Toc132272240 \h </w:instrText>
            </w:r>
            <w:r>
              <w:rPr>
                <w:noProof/>
                <w:webHidden/>
              </w:rPr>
            </w:r>
            <w:r>
              <w:rPr>
                <w:noProof/>
                <w:webHidden/>
              </w:rPr>
              <w:fldChar w:fldCharType="separate"/>
            </w:r>
            <w:r>
              <w:rPr>
                <w:noProof/>
                <w:webHidden/>
              </w:rPr>
              <w:t>46</w:t>
            </w:r>
            <w:r>
              <w:rPr>
                <w:noProof/>
                <w:webHidden/>
              </w:rPr>
              <w:fldChar w:fldCharType="end"/>
            </w:r>
          </w:hyperlink>
        </w:p>
        <w:p w:rsidR="00C972E6" w:rsidRDefault="00C972E6">
          <w:pPr>
            <w:pStyle w:val="T1"/>
            <w:tabs>
              <w:tab w:val="left" w:pos="440"/>
              <w:tab w:val="right" w:leader="dot" w:pos="9380"/>
            </w:tabs>
            <w:rPr>
              <w:rFonts w:eastAsiaTheme="minorEastAsia"/>
              <w:noProof/>
              <w:lang w:eastAsia="en-GB"/>
            </w:rPr>
          </w:pPr>
          <w:hyperlink w:anchor="_Toc132272241" w:history="1">
            <w:r w:rsidRPr="00A713CE">
              <w:rPr>
                <w:rStyle w:val="Kpr"/>
                <w:noProof/>
              </w:rPr>
              <w:t>6.</w:t>
            </w:r>
            <w:r>
              <w:rPr>
                <w:rFonts w:eastAsiaTheme="minorEastAsia"/>
                <w:noProof/>
                <w:lang w:eastAsia="en-GB"/>
              </w:rPr>
              <w:tab/>
            </w:r>
            <w:r w:rsidRPr="00A713CE">
              <w:rPr>
                <w:rStyle w:val="Kpr"/>
                <w:noProof/>
              </w:rPr>
              <w:t>Madencilik Dışında Firmalarımız İçin Potansiyel Teşkil Edebilecek Diğer Yatırım Alanları</w:t>
            </w:r>
            <w:r>
              <w:rPr>
                <w:noProof/>
                <w:webHidden/>
              </w:rPr>
              <w:tab/>
            </w:r>
            <w:r>
              <w:rPr>
                <w:noProof/>
                <w:webHidden/>
              </w:rPr>
              <w:fldChar w:fldCharType="begin"/>
            </w:r>
            <w:r>
              <w:rPr>
                <w:noProof/>
                <w:webHidden/>
              </w:rPr>
              <w:instrText xml:space="preserve"> PAGEREF _Toc132272241 \h </w:instrText>
            </w:r>
            <w:r>
              <w:rPr>
                <w:noProof/>
                <w:webHidden/>
              </w:rPr>
            </w:r>
            <w:r>
              <w:rPr>
                <w:noProof/>
                <w:webHidden/>
              </w:rPr>
              <w:fldChar w:fldCharType="separate"/>
            </w:r>
            <w:r>
              <w:rPr>
                <w:noProof/>
                <w:webHidden/>
              </w:rPr>
              <w:t>49</w:t>
            </w:r>
            <w:r>
              <w:rPr>
                <w:noProof/>
                <w:webHidden/>
              </w:rPr>
              <w:fldChar w:fldCharType="end"/>
            </w:r>
          </w:hyperlink>
        </w:p>
        <w:p w:rsidR="00C972E6" w:rsidRDefault="00C972E6">
          <w:pPr>
            <w:pStyle w:val="T2"/>
            <w:tabs>
              <w:tab w:val="right" w:leader="dot" w:pos="9380"/>
            </w:tabs>
            <w:rPr>
              <w:rFonts w:eastAsiaTheme="minorEastAsia"/>
              <w:noProof/>
              <w:lang w:eastAsia="en-GB"/>
            </w:rPr>
          </w:pPr>
          <w:hyperlink w:anchor="_Toc132272242" w:history="1">
            <w:r w:rsidRPr="00A713CE">
              <w:rPr>
                <w:rStyle w:val="Kpr"/>
                <w:rFonts w:cstheme="minorHAnsi"/>
                <w:noProof/>
              </w:rPr>
              <w:t>7.1. Yurtdışı Müteahhitlik</w:t>
            </w:r>
            <w:r>
              <w:rPr>
                <w:noProof/>
                <w:webHidden/>
              </w:rPr>
              <w:tab/>
            </w:r>
            <w:r>
              <w:rPr>
                <w:noProof/>
                <w:webHidden/>
              </w:rPr>
              <w:fldChar w:fldCharType="begin"/>
            </w:r>
            <w:r>
              <w:rPr>
                <w:noProof/>
                <w:webHidden/>
              </w:rPr>
              <w:instrText xml:space="preserve"> PAGEREF _Toc132272242 \h </w:instrText>
            </w:r>
            <w:r>
              <w:rPr>
                <w:noProof/>
                <w:webHidden/>
              </w:rPr>
            </w:r>
            <w:r>
              <w:rPr>
                <w:noProof/>
                <w:webHidden/>
              </w:rPr>
              <w:fldChar w:fldCharType="separate"/>
            </w:r>
            <w:r>
              <w:rPr>
                <w:noProof/>
                <w:webHidden/>
              </w:rPr>
              <w:t>49</w:t>
            </w:r>
            <w:r>
              <w:rPr>
                <w:noProof/>
                <w:webHidden/>
              </w:rPr>
              <w:fldChar w:fldCharType="end"/>
            </w:r>
          </w:hyperlink>
        </w:p>
        <w:p w:rsidR="00C972E6" w:rsidRDefault="00C972E6">
          <w:pPr>
            <w:pStyle w:val="T3"/>
            <w:tabs>
              <w:tab w:val="right" w:leader="dot" w:pos="9380"/>
            </w:tabs>
            <w:rPr>
              <w:rFonts w:eastAsiaTheme="minorEastAsia"/>
              <w:noProof/>
              <w:lang w:eastAsia="en-GB"/>
            </w:rPr>
          </w:pPr>
          <w:hyperlink w:anchor="_Toc132272243" w:history="1">
            <w:r w:rsidRPr="00A713CE">
              <w:rPr>
                <w:rStyle w:val="Kpr"/>
                <w:rFonts w:cstheme="minorHAnsi"/>
                <w:noProof/>
              </w:rPr>
              <w:t>7.1.1. Sektörün Tanımı</w:t>
            </w:r>
            <w:r>
              <w:rPr>
                <w:noProof/>
                <w:webHidden/>
              </w:rPr>
              <w:tab/>
            </w:r>
            <w:r>
              <w:rPr>
                <w:noProof/>
                <w:webHidden/>
              </w:rPr>
              <w:fldChar w:fldCharType="begin"/>
            </w:r>
            <w:r>
              <w:rPr>
                <w:noProof/>
                <w:webHidden/>
              </w:rPr>
              <w:instrText xml:space="preserve"> PAGEREF _Toc132272243 \h </w:instrText>
            </w:r>
            <w:r>
              <w:rPr>
                <w:noProof/>
                <w:webHidden/>
              </w:rPr>
            </w:r>
            <w:r>
              <w:rPr>
                <w:noProof/>
                <w:webHidden/>
              </w:rPr>
              <w:fldChar w:fldCharType="separate"/>
            </w:r>
            <w:r>
              <w:rPr>
                <w:noProof/>
                <w:webHidden/>
              </w:rPr>
              <w:t>49</w:t>
            </w:r>
            <w:r>
              <w:rPr>
                <w:noProof/>
                <w:webHidden/>
              </w:rPr>
              <w:fldChar w:fldCharType="end"/>
            </w:r>
          </w:hyperlink>
        </w:p>
        <w:p w:rsidR="00C972E6" w:rsidRDefault="00C972E6">
          <w:pPr>
            <w:pStyle w:val="T3"/>
            <w:tabs>
              <w:tab w:val="right" w:leader="dot" w:pos="9380"/>
            </w:tabs>
            <w:rPr>
              <w:rFonts w:eastAsiaTheme="minorEastAsia"/>
              <w:noProof/>
              <w:lang w:eastAsia="en-GB"/>
            </w:rPr>
          </w:pPr>
          <w:hyperlink w:anchor="_Toc132272244" w:history="1">
            <w:r w:rsidRPr="00A713CE">
              <w:rPr>
                <w:rStyle w:val="Kpr"/>
                <w:rFonts w:cstheme="minorHAnsi"/>
                <w:noProof/>
              </w:rPr>
              <w:t>7.1.2. Sektördeki Büyük Oyuncular</w:t>
            </w:r>
            <w:r>
              <w:rPr>
                <w:noProof/>
                <w:webHidden/>
              </w:rPr>
              <w:tab/>
            </w:r>
            <w:r>
              <w:rPr>
                <w:noProof/>
                <w:webHidden/>
              </w:rPr>
              <w:fldChar w:fldCharType="begin"/>
            </w:r>
            <w:r>
              <w:rPr>
                <w:noProof/>
                <w:webHidden/>
              </w:rPr>
              <w:instrText xml:space="preserve"> PAGEREF _Toc132272244 \h </w:instrText>
            </w:r>
            <w:r>
              <w:rPr>
                <w:noProof/>
                <w:webHidden/>
              </w:rPr>
            </w:r>
            <w:r>
              <w:rPr>
                <w:noProof/>
                <w:webHidden/>
              </w:rPr>
              <w:fldChar w:fldCharType="separate"/>
            </w:r>
            <w:r>
              <w:rPr>
                <w:noProof/>
                <w:webHidden/>
              </w:rPr>
              <w:t>50</w:t>
            </w:r>
            <w:r>
              <w:rPr>
                <w:noProof/>
                <w:webHidden/>
              </w:rPr>
              <w:fldChar w:fldCharType="end"/>
            </w:r>
          </w:hyperlink>
        </w:p>
        <w:p w:rsidR="00C972E6" w:rsidRDefault="00C972E6">
          <w:pPr>
            <w:pStyle w:val="T3"/>
            <w:tabs>
              <w:tab w:val="right" w:leader="dot" w:pos="9380"/>
            </w:tabs>
            <w:rPr>
              <w:rFonts w:eastAsiaTheme="minorEastAsia"/>
              <w:noProof/>
              <w:lang w:eastAsia="en-GB"/>
            </w:rPr>
          </w:pPr>
          <w:hyperlink w:anchor="_Toc132272245" w:history="1">
            <w:r w:rsidRPr="00A713CE">
              <w:rPr>
                <w:rStyle w:val="Kpr"/>
                <w:rFonts w:cstheme="minorHAnsi"/>
                <w:noProof/>
              </w:rPr>
              <w:t>7.1.3. Sektörün Ekonomiye Katkısı</w:t>
            </w:r>
            <w:r>
              <w:rPr>
                <w:noProof/>
                <w:webHidden/>
              </w:rPr>
              <w:tab/>
            </w:r>
            <w:r>
              <w:rPr>
                <w:noProof/>
                <w:webHidden/>
              </w:rPr>
              <w:fldChar w:fldCharType="begin"/>
            </w:r>
            <w:r>
              <w:rPr>
                <w:noProof/>
                <w:webHidden/>
              </w:rPr>
              <w:instrText xml:space="preserve"> PAGEREF _Toc132272245 \h </w:instrText>
            </w:r>
            <w:r>
              <w:rPr>
                <w:noProof/>
                <w:webHidden/>
              </w:rPr>
            </w:r>
            <w:r>
              <w:rPr>
                <w:noProof/>
                <w:webHidden/>
              </w:rPr>
              <w:fldChar w:fldCharType="separate"/>
            </w:r>
            <w:r>
              <w:rPr>
                <w:noProof/>
                <w:webHidden/>
              </w:rPr>
              <w:t>51</w:t>
            </w:r>
            <w:r>
              <w:rPr>
                <w:noProof/>
                <w:webHidden/>
              </w:rPr>
              <w:fldChar w:fldCharType="end"/>
            </w:r>
          </w:hyperlink>
        </w:p>
        <w:p w:rsidR="00C972E6" w:rsidRDefault="00C972E6">
          <w:pPr>
            <w:pStyle w:val="T3"/>
            <w:tabs>
              <w:tab w:val="right" w:leader="dot" w:pos="9380"/>
            </w:tabs>
            <w:rPr>
              <w:rFonts w:eastAsiaTheme="minorEastAsia"/>
              <w:noProof/>
              <w:lang w:eastAsia="en-GB"/>
            </w:rPr>
          </w:pPr>
          <w:hyperlink w:anchor="_Toc132272246" w:history="1">
            <w:r w:rsidRPr="00A713CE">
              <w:rPr>
                <w:rStyle w:val="Kpr"/>
                <w:rFonts w:cstheme="minorHAnsi"/>
                <w:noProof/>
              </w:rPr>
              <w:t>7.1.4. Sektörün  Mevcut Durumu ve Sorunlar</w:t>
            </w:r>
            <w:r>
              <w:rPr>
                <w:noProof/>
                <w:webHidden/>
              </w:rPr>
              <w:tab/>
            </w:r>
            <w:r>
              <w:rPr>
                <w:noProof/>
                <w:webHidden/>
              </w:rPr>
              <w:fldChar w:fldCharType="begin"/>
            </w:r>
            <w:r>
              <w:rPr>
                <w:noProof/>
                <w:webHidden/>
              </w:rPr>
              <w:instrText xml:space="preserve"> PAGEREF _Toc132272246 \h </w:instrText>
            </w:r>
            <w:r>
              <w:rPr>
                <w:noProof/>
                <w:webHidden/>
              </w:rPr>
            </w:r>
            <w:r>
              <w:rPr>
                <w:noProof/>
                <w:webHidden/>
              </w:rPr>
              <w:fldChar w:fldCharType="separate"/>
            </w:r>
            <w:r>
              <w:rPr>
                <w:noProof/>
                <w:webHidden/>
              </w:rPr>
              <w:t>52</w:t>
            </w:r>
            <w:r>
              <w:rPr>
                <w:noProof/>
                <w:webHidden/>
              </w:rPr>
              <w:fldChar w:fldCharType="end"/>
            </w:r>
          </w:hyperlink>
        </w:p>
        <w:p w:rsidR="00C972E6" w:rsidRDefault="00C972E6">
          <w:pPr>
            <w:pStyle w:val="T3"/>
            <w:tabs>
              <w:tab w:val="right" w:leader="dot" w:pos="9380"/>
            </w:tabs>
            <w:rPr>
              <w:rFonts w:eastAsiaTheme="minorEastAsia"/>
              <w:noProof/>
              <w:lang w:eastAsia="en-GB"/>
            </w:rPr>
          </w:pPr>
          <w:hyperlink w:anchor="_Toc132272247" w:history="1">
            <w:r w:rsidRPr="00A713CE">
              <w:rPr>
                <w:rStyle w:val="Kpr"/>
                <w:rFonts w:cstheme="minorHAnsi"/>
                <w:noProof/>
              </w:rPr>
              <w:t>7.1.5. Ülkede Kısa ve Uzun Vadede Uluslararası İhaleye Çıkılacak Önemli Projeler</w:t>
            </w:r>
            <w:r>
              <w:rPr>
                <w:noProof/>
                <w:webHidden/>
              </w:rPr>
              <w:tab/>
            </w:r>
            <w:r>
              <w:rPr>
                <w:noProof/>
                <w:webHidden/>
              </w:rPr>
              <w:fldChar w:fldCharType="begin"/>
            </w:r>
            <w:r>
              <w:rPr>
                <w:noProof/>
                <w:webHidden/>
              </w:rPr>
              <w:instrText xml:space="preserve"> PAGEREF _Toc132272247 \h </w:instrText>
            </w:r>
            <w:r>
              <w:rPr>
                <w:noProof/>
                <w:webHidden/>
              </w:rPr>
            </w:r>
            <w:r>
              <w:rPr>
                <w:noProof/>
                <w:webHidden/>
              </w:rPr>
              <w:fldChar w:fldCharType="separate"/>
            </w:r>
            <w:r>
              <w:rPr>
                <w:noProof/>
                <w:webHidden/>
              </w:rPr>
              <w:t>53</w:t>
            </w:r>
            <w:r>
              <w:rPr>
                <w:noProof/>
                <w:webHidden/>
              </w:rPr>
              <w:fldChar w:fldCharType="end"/>
            </w:r>
          </w:hyperlink>
        </w:p>
        <w:p w:rsidR="00C972E6" w:rsidRDefault="00C972E6">
          <w:pPr>
            <w:pStyle w:val="T3"/>
            <w:tabs>
              <w:tab w:val="right" w:leader="dot" w:pos="9380"/>
            </w:tabs>
            <w:rPr>
              <w:rFonts w:eastAsiaTheme="minorEastAsia"/>
              <w:noProof/>
              <w:lang w:eastAsia="en-GB"/>
            </w:rPr>
          </w:pPr>
          <w:hyperlink w:anchor="_Toc132272248" w:history="1">
            <w:r w:rsidRPr="00A713CE">
              <w:rPr>
                <w:rStyle w:val="Kpr"/>
                <w:rFonts w:cstheme="minorHAnsi"/>
                <w:noProof/>
              </w:rPr>
              <w:t>7.1.6. Sektör İhalelerinin takip edilebileceği İnternet Siteleri</w:t>
            </w:r>
            <w:r>
              <w:rPr>
                <w:noProof/>
                <w:webHidden/>
              </w:rPr>
              <w:tab/>
            </w:r>
            <w:r>
              <w:rPr>
                <w:noProof/>
                <w:webHidden/>
              </w:rPr>
              <w:fldChar w:fldCharType="begin"/>
            </w:r>
            <w:r>
              <w:rPr>
                <w:noProof/>
                <w:webHidden/>
              </w:rPr>
              <w:instrText xml:space="preserve"> PAGEREF _Toc132272248 \h </w:instrText>
            </w:r>
            <w:r>
              <w:rPr>
                <w:noProof/>
                <w:webHidden/>
              </w:rPr>
            </w:r>
            <w:r>
              <w:rPr>
                <w:noProof/>
                <w:webHidden/>
              </w:rPr>
              <w:fldChar w:fldCharType="separate"/>
            </w:r>
            <w:r>
              <w:rPr>
                <w:noProof/>
                <w:webHidden/>
              </w:rPr>
              <w:t>55</w:t>
            </w:r>
            <w:r>
              <w:rPr>
                <w:noProof/>
                <w:webHidden/>
              </w:rPr>
              <w:fldChar w:fldCharType="end"/>
            </w:r>
          </w:hyperlink>
        </w:p>
        <w:p w:rsidR="00C972E6" w:rsidRDefault="00C972E6">
          <w:pPr>
            <w:pStyle w:val="T3"/>
            <w:tabs>
              <w:tab w:val="right" w:leader="dot" w:pos="9380"/>
            </w:tabs>
            <w:rPr>
              <w:rFonts w:eastAsiaTheme="minorEastAsia"/>
              <w:noProof/>
              <w:lang w:eastAsia="en-GB"/>
            </w:rPr>
          </w:pPr>
          <w:hyperlink w:anchor="_Toc132272249" w:history="1">
            <w:r w:rsidRPr="00A713CE">
              <w:rPr>
                <w:rStyle w:val="Kpr"/>
                <w:rFonts w:cstheme="minorHAnsi"/>
                <w:noProof/>
              </w:rPr>
              <w:t>7.1.7. Sektördeki İş Fırsatları</w:t>
            </w:r>
            <w:r>
              <w:rPr>
                <w:noProof/>
                <w:webHidden/>
              </w:rPr>
              <w:tab/>
            </w:r>
            <w:r>
              <w:rPr>
                <w:noProof/>
                <w:webHidden/>
              </w:rPr>
              <w:fldChar w:fldCharType="begin"/>
            </w:r>
            <w:r>
              <w:rPr>
                <w:noProof/>
                <w:webHidden/>
              </w:rPr>
              <w:instrText xml:space="preserve"> PAGEREF _Toc132272249 \h </w:instrText>
            </w:r>
            <w:r>
              <w:rPr>
                <w:noProof/>
                <w:webHidden/>
              </w:rPr>
            </w:r>
            <w:r>
              <w:rPr>
                <w:noProof/>
                <w:webHidden/>
              </w:rPr>
              <w:fldChar w:fldCharType="separate"/>
            </w:r>
            <w:r>
              <w:rPr>
                <w:noProof/>
                <w:webHidden/>
              </w:rPr>
              <w:t>56</w:t>
            </w:r>
            <w:r>
              <w:rPr>
                <w:noProof/>
                <w:webHidden/>
              </w:rPr>
              <w:fldChar w:fldCharType="end"/>
            </w:r>
          </w:hyperlink>
        </w:p>
        <w:p w:rsidR="00C972E6" w:rsidRDefault="00C972E6">
          <w:pPr>
            <w:pStyle w:val="T3"/>
            <w:tabs>
              <w:tab w:val="right" w:leader="dot" w:pos="9380"/>
            </w:tabs>
            <w:rPr>
              <w:rFonts w:eastAsiaTheme="minorEastAsia"/>
              <w:noProof/>
              <w:lang w:eastAsia="en-GB"/>
            </w:rPr>
          </w:pPr>
          <w:hyperlink w:anchor="_Toc132272250" w:history="1">
            <w:r w:rsidRPr="00A713CE">
              <w:rPr>
                <w:rStyle w:val="Kpr"/>
                <w:rFonts w:cstheme="minorHAnsi"/>
                <w:noProof/>
              </w:rPr>
              <w:t>7.1.8. Sektördeki İdari Otoriteler</w:t>
            </w:r>
            <w:r>
              <w:rPr>
                <w:noProof/>
                <w:webHidden/>
              </w:rPr>
              <w:tab/>
            </w:r>
            <w:r>
              <w:rPr>
                <w:noProof/>
                <w:webHidden/>
              </w:rPr>
              <w:fldChar w:fldCharType="begin"/>
            </w:r>
            <w:r>
              <w:rPr>
                <w:noProof/>
                <w:webHidden/>
              </w:rPr>
              <w:instrText xml:space="preserve"> PAGEREF _Toc132272250 \h </w:instrText>
            </w:r>
            <w:r>
              <w:rPr>
                <w:noProof/>
                <w:webHidden/>
              </w:rPr>
            </w:r>
            <w:r>
              <w:rPr>
                <w:noProof/>
                <w:webHidden/>
              </w:rPr>
              <w:fldChar w:fldCharType="separate"/>
            </w:r>
            <w:r>
              <w:rPr>
                <w:noProof/>
                <w:webHidden/>
              </w:rPr>
              <w:t>56</w:t>
            </w:r>
            <w:r>
              <w:rPr>
                <w:noProof/>
                <w:webHidden/>
              </w:rPr>
              <w:fldChar w:fldCharType="end"/>
            </w:r>
          </w:hyperlink>
        </w:p>
        <w:p w:rsidR="00C972E6" w:rsidRDefault="00C972E6">
          <w:pPr>
            <w:pStyle w:val="T3"/>
            <w:tabs>
              <w:tab w:val="right" w:leader="dot" w:pos="9380"/>
            </w:tabs>
            <w:rPr>
              <w:rFonts w:eastAsiaTheme="minorEastAsia"/>
              <w:noProof/>
              <w:lang w:eastAsia="en-GB"/>
            </w:rPr>
          </w:pPr>
          <w:hyperlink w:anchor="_Toc132272251" w:history="1">
            <w:r w:rsidRPr="00A713CE">
              <w:rPr>
                <w:rStyle w:val="Kpr"/>
                <w:rFonts w:cstheme="minorHAnsi"/>
                <w:noProof/>
              </w:rPr>
              <w:t>7.1.9. İlgili Mevzuat</w:t>
            </w:r>
            <w:r>
              <w:rPr>
                <w:noProof/>
                <w:webHidden/>
              </w:rPr>
              <w:tab/>
            </w:r>
            <w:r>
              <w:rPr>
                <w:noProof/>
                <w:webHidden/>
              </w:rPr>
              <w:fldChar w:fldCharType="begin"/>
            </w:r>
            <w:r>
              <w:rPr>
                <w:noProof/>
                <w:webHidden/>
              </w:rPr>
              <w:instrText xml:space="preserve"> PAGEREF _Toc132272251 \h </w:instrText>
            </w:r>
            <w:r>
              <w:rPr>
                <w:noProof/>
                <w:webHidden/>
              </w:rPr>
            </w:r>
            <w:r>
              <w:rPr>
                <w:noProof/>
                <w:webHidden/>
              </w:rPr>
              <w:fldChar w:fldCharType="separate"/>
            </w:r>
            <w:r>
              <w:rPr>
                <w:noProof/>
                <w:webHidden/>
              </w:rPr>
              <w:t>59</w:t>
            </w:r>
            <w:r>
              <w:rPr>
                <w:noProof/>
                <w:webHidden/>
              </w:rPr>
              <w:fldChar w:fldCharType="end"/>
            </w:r>
          </w:hyperlink>
        </w:p>
        <w:p w:rsidR="00C972E6" w:rsidRDefault="00C972E6">
          <w:pPr>
            <w:pStyle w:val="T2"/>
            <w:tabs>
              <w:tab w:val="right" w:leader="dot" w:pos="9380"/>
            </w:tabs>
            <w:rPr>
              <w:rFonts w:eastAsiaTheme="minorEastAsia"/>
              <w:noProof/>
              <w:lang w:eastAsia="en-GB"/>
            </w:rPr>
          </w:pPr>
          <w:hyperlink w:anchor="_Toc132272252" w:history="1">
            <w:r w:rsidRPr="00A713CE">
              <w:rPr>
                <w:rStyle w:val="Kpr"/>
                <w:rFonts w:cstheme="minorHAnsi"/>
                <w:noProof/>
              </w:rPr>
              <w:t>7.2. Enerji (Yenilenebilir Enerji)</w:t>
            </w:r>
            <w:r>
              <w:rPr>
                <w:noProof/>
                <w:webHidden/>
              </w:rPr>
              <w:tab/>
            </w:r>
            <w:r>
              <w:rPr>
                <w:noProof/>
                <w:webHidden/>
              </w:rPr>
              <w:fldChar w:fldCharType="begin"/>
            </w:r>
            <w:r>
              <w:rPr>
                <w:noProof/>
                <w:webHidden/>
              </w:rPr>
              <w:instrText xml:space="preserve"> PAGEREF _Toc132272252 \h </w:instrText>
            </w:r>
            <w:r>
              <w:rPr>
                <w:noProof/>
                <w:webHidden/>
              </w:rPr>
            </w:r>
            <w:r>
              <w:rPr>
                <w:noProof/>
                <w:webHidden/>
              </w:rPr>
              <w:fldChar w:fldCharType="separate"/>
            </w:r>
            <w:r>
              <w:rPr>
                <w:noProof/>
                <w:webHidden/>
              </w:rPr>
              <w:t>62</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53" w:history="1">
            <w:r w:rsidRPr="00A713CE">
              <w:rPr>
                <w:rStyle w:val="Kpr"/>
                <w:rFonts w:cstheme="minorHAnsi"/>
                <w:noProof/>
              </w:rPr>
              <w:t>7.3.</w:t>
            </w:r>
            <w:r>
              <w:rPr>
                <w:rFonts w:eastAsiaTheme="minorEastAsia"/>
                <w:noProof/>
                <w:lang w:eastAsia="en-GB"/>
              </w:rPr>
              <w:tab/>
            </w:r>
            <w:r w:rsidRPr="00A713CE">
              <w:rPr>
                <w:rStyle w:val="Kpr"/>
                <w:rFonts w:cstheme="minorHAnsi"/>
                <w:noProof/>
              </w:rPr>
              <w:t>Tarım ve Hayvancılık</w:t>
            </w:r>
            <w:r>
              <w:rPr>
                <w:noProof/>
                <w:webHidden/>
              </w:rPr>
              <w:tab/>
            </w:r>
            <w:r>
              <w:rPr>
                <w:noProof/>
                <w:webHidden/>
              </w:rPr>
              <w:fldChar w:fldCharType="begin"/>
            </w:r>
            <w:r>
              <w:rPr>
                <w:noProof/>
                <w:webHidden/>
              </w:rPr>
              <w:instrText xml:space="preserve"> PAGEREF _Toc132272253 \h </w:instrText>
            </w:r>
            <w:r>
              <w:rPr>
                <w:noProof/>
                <w:webHidden/>
              </w:rPr>
            </w:r>
            <w:r>
              <w:rPr>
                <w:noProof/>
                <w:webHidden/>
              </w:rPr>
              <w:fldChar w:fldCharType="separate"/>
            </w:r>
            <w:r>
              <w:rPr>
                <w:noProof/>
                <w:webHidden/>
              </w:rPr>
              <w:t>64</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54" w:history="1">
            <w:r w:rsidRPr="00A713CE">
              <w:rPr>
                <w:rStyle w:val="Kpr"/>
                <w:rFonts w:cstheme="minorHAnsi"/>
                <w:noProof/>
              </w:rPr>
              <w:t>7.4.</w:t>
            </w:r>
            <w:r>
              <w:rPr>
                <w:rFonts w:eastAsiaTheme="minorEastAsia"/>
                <w:noProof/>
                <w:lang w:eastAsia="en-GB"/>
              </w:rPr>
              <w:tab/>
            </w:r>
            <w:r w:rsidRPr="00A713CE">
              <w:rPr>
                <w:rStyle w:val="Kpr"/>
                <w:rFonts w:cstheme="minorHAnsi"/>
                <w:noProof/>
              </w:rPr>
              <w:t>Turizm</w:t>
            </w:r>
            <w:r>
              <w:rPr>
                <w:noProof/>
                <w:webHidden/>
              </w:rPr>
              <w:tab/>
            </w:r>
            <w:r>
              <w:rPr>
                <w:noProof/>
                <w:webHidden/>
              </w:rPr>
              <w:fldChar w:fldCharType="begin"/>
            </w:r>
            <w:r>
              <w:rPr>
                <w:noProof/>
                <w:webHidden/>
              </w:rPr>
              <w:instrText xml:space="preserve"> PAGEREF _Toc132272254 \h </w:instrText>
            </w:r>
            <w:r>
              <w:rPr>
                <w:noProof/>
                <w:webHidden/>
              </w:rPr>
            </w:r>
            <w:r>
              <w:rPr>
                <w:noProof/>
                <w:webHidden/>
              </w:rPr>
              <w:fldChar w:fldCharType="separate"/>
            </w:r>
            <w:r>
              <w:rPr>
                <w:noProof/>
                <w:webHidden/>
              </w:rPr>
              <w:t>66</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55" w:history="1">
            <w:r w:rsidRPr="00A713CE">
              <w:rPr>
                <w:rStyle w:val="Kpr"/>
                <w:rFonts w:cstheme="minorHAnsi"/>
                <w:noProof/>
              </w:rPr>
              <w:t>7.5.</w:t>
            </w:r>
            <w:r>
              <w:rPr>
                <w:rFonts w:eastAsiaTheme="minorEastAsia"/>
                <w:noProof/>
                <w:lang w:eastAsia="en-GB"/>
              </w:rPr>
              <w:tab/>
            </w:r>
            <w:r w:rsidRPr="00A713CE">
              <w:rPr>
                <w:rStyle w:val="Kpr"/>
                <w:rFonts w:cstheme="minorHAnsi"/>
                <w:noProof/>
              </w:rPr>
              <w:t>Sanayi</w:t>
            </w:r>
            <w:r>
              <w:rPr>
                <w:noProof/>
                <w:webHidden/>
              </w:rPr>
              <w:tab/>
            </w:r>
            <w:r>
              <w:rPr>
                <w:noProof/>
                <w:webHidden/>
              </w:rPr>
              <w:fldChar w:fldCharType="begin"/>
            </w:r>
            <w:r>
              <w:rPr>
                <w:noProof/>
                <w:webHidden/>
              </w:rPr>
              <w:instrText xml:space="preserve"> PAGEREF _Toc132272255 \h </w:instrText>
            </w:r>
            <w:r>
              <w:rPr>
                <w:noProof/>
                <w:webHidden/>
              </w:rPr>
            </w:r>
            <w:r>
              <w:rPr>
                <w:noProof/>
                <w:webHidden/>
              </w:rPr>
              <w:fldChar w:fldCharType="separate"/>
            </w:r>
            <w:r>
              <w:rPr>
                <w:noProof/>
                <w:webHidden/>
              </w:rPr>
              <w:t>67</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56" w:history="1">
            <w:r w:rsidRPr="00A713CE">
              <w:rPr>
                <w:rStyle w:val="Kpr"/>
                <w:rFonts w:cstheme="minorHAnsi"/>
                <w:noProof/>
              </w:rPr>
              <w:t>7.6.</w:t>
            </w:r>
            <w:r>
              <w:rPr>
                <w:rFonts w:eastAsiaTheme="minorEastAsia"/>
                <w:noProof/>
                <w:lang w:eastAsia="en-GB"/>
              </w:rPr>
              <w:tab/>
            </w:r>
            <w:r w:rsidRPr="00A713CE">
              <w:rPr>
                <w:rStyle w:val="Kpr"/>
                <w:rFonts w:cstheme="minorHAnsi"/>
                <w:noProof/>
              </w:rPr>
              <w:t>Film ve Televizyon Dizileri</w:t>
            </w:r>
            <w:r>
              <w:rPr>
                <w:noProof/>
                <w:webHidden/>
              </w:rPr>
              <w:tab/>
            </w:r>
            <w:r>
              <w:rPr>
                <w:noProof/>
                <w:webHidden/>
              </w:rPr>
              <w:fldChar w:fldCharType="begin"/>
            </w:r>
            <w:r>
              <w:rPr>
                <w:noProof/>
                <w:webHidden/>
              </w:rPr>
              <w:instrText xml:space="preserve"> PAGEREF _Toc132272256 \h </w:instrText>
            </w:r>
            <w:r>
              <w:rPr>
                <w:noProof/>
                <w:webHidden/>
              </w:rPr>
            </w:r>
            <w:r>
              <w:rPr>
                <w:noProof/>
                <w:webHidden/>
              </w:rPr>
              <w:fldChar w:fldCharType="separate"/>
            </w:r>
            <w:r>
              <w:rPr>
                <w:noProof/>
                <w:webHidden/>
              </w:rPr>
              <w:t>68</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57" w:history="1">
            <w:r w:rsidRPr="00A713CE">
              <w:rPr>
                <w:rStyle w:val="Kpr"/>
                <w:rFonts w:cstheme="minorHAnsi"/>
                <w:noProof/>
              </w:rPr>
              <w:t>7.7.</w:t>
            </w:r>
            <w:r>
              <w:rPr>
                <w:rFonts w:eastAsiaTheme="minorEastAsia"/>
                <w:noProof/>
                <w:lang w:eastAsia="en-GB"/>
              </w:rPr>
              <w:tab/>
            </w:r>
            <w:r w:rsidRPr="00A713CE">
              <w:rPr>
                <w:rStyle w:val="Kpr"/>
                <w:rFonts w:cstheme="minorHAnsi"/>
                <w:noProof/>
              </w:rPr>
              <w:t>Gayrimenkul Hizmetleri</w:t>
            </w:r>
            <w:r>
              <w:rPr>
                <w:noProof/>
                <w:webHidden/>
              </w:rPr>
              <w:tab/>
            </w:r>
            <w:r>
              <w:rPr>
                <w:noProof/>
                <w:webHidden/>
              </w:rPr>
              <w:fldChar w:fldCharType="begin"/>
            </w:r>
            <w:r>
              <w:rPr>
                <w:noProof/>
                <w:webHidden/>
              </w:rPr>
              <w:instrText xml:space="preserve"> PAGEREF _Toc132272257 \h </w:instrText>
            </w:r>
            <w:r>
              <w:rPr>
                <w:noProof/>
                <w:webHidden/>
              </w:rPr>
            </w:r>
            <w:r>
              <w:rPr>
                <w:noProof/>
                <w:webHidden/>
              </w:rPr>
              <w:fldChar w:fldCharType="separate"/>
            </w:r>
            <w:r>
              <w:rPr>
                <w:noProof/>
                <w:webHidden/>
              </w:rPr>
              <w:t>69</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58" w:history="1">
            <w:r w:rsidRPr="00A713CE">
              <w:rPr>
                <w:rStyle w:val="Kpr"/>
                <w:rFonts w:cstheme="minorHAnsi"/>
                <w:noProof/>
              </w:rPr>
              <w:t>7.8.</w:t>
            </w:r>
            <w:r>
              <w:rPr>
                <w:rFonts w:eastAsiaTheme="minorEastAsia"/>
                <w:noProof/>
                <w:lang w:eastAsia="en-GB"/>
              </w:rPr>
              <w:tab/>
            </w:r>
            <w:r w:rsidRPr="00A713CE">
              <w:rPr>
                <w:rStyle w:val="Kpr"/>
                <w:rFonts w:cstheme="minorHAnsi"/>
                <w:noProof/>
              </w:rPr>
              <w:t>Sağlık turizmi</w:t>
            </w:r>
            <w:r>
              <w:rPr>
                <w:noProof/>
                <w:webHidden/>
              </w:rPr>
              <w:tab/>
            </w:r>
            <w:r>
              <w:rPr>
                <w:noProof/>
                <w:webHidden/>
              </w:rPr>
              <w:fldChar w:fldCharType="begin"/>
            </w:r>
            <w:r>
              <w:rPr>
                <w:noProof/>
                <w:webHidden/>
              </w:rPr>
              <w:instrText xml:space="preserve"> PAGEREF _Toc132272258 \h </w:instrText>
            </w:r>
            <w:r>
              <w:rPr>
                <w:noProof/>
                <w:webHidden/>
              </w:rPr>
            </w:r>
            <w:r>
              <w:rPr>
                <w:noProof/>
                <w:webHidden/>
              </w:rPr>
              <w:fldChar w:fldCharType="separate"/>
            </w:r>
            <w:r>
              <w:rPr>
                <w:noProof/>
                <w:webHidden/>
              </w:rPr>
              <w:t>69</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59" w:history="1">
            <w:r w:rsidRPr="00A713CE">
              <w:rPr>
                <w:rStyle w:val="Kpr"/>
                <w:rFonts w:cstheme="minorHAnsi"/>
                <w:noProof/>
              </w:rPr>
              <w:t>7.9.</w:t>
            </w:r>
            <w:r>
              <w:rPr>
                <w:rFonts w:eastAsiaTheme="minorEastAsia"/>
                <w:noProof/>
                <w:lang w:eastAsia="en-GB"/>
              </w:rPr>
              <w:tab/>
            </w:r>
            <w:r w:rsidRPr="00A713CE">
              <w:rPr>
                <w:rStyle w:val="Kpr"/>
                <w:rFonts w:cstheme="minorHAnsi"/>
                <w:noProof/>
              </w:rPr>
              <w:t>Eğitim</w:t>
            </w:r>
            <w:r>
              <w:rPr>
                <w:noProof/>
                <w:webHidden/>
              </w:rPr>
              <w:tab/>
            </w:r>
            <w:r>
              <w:rPr>
                <w:noProof/>
                <w:webHidden/>
              </w:rPr>
              <w:fldChar w:fldCharType="begin"/>
            </w:r>
            <w:r>
              <w:rPr>
                <w:noProof/>
                <w:webHidden/>
              </w:rPr>
              <w:instrText xml:space="preserve"> PAGEREF _Toc132272259 \h </w:instrText>
            </w:r>
            <w:r>
              <w:rPr>
                <w:noProof/>
                <w:webHidden/>
              </w:rPr>
            </w:r>
            <w:r>
              <w:rPr>
                <w:noProof/>
                <w:webHidden/>
              </w:rPr>
              <w:fldChar w:fldCharType="separate"/>
            </w:r>
            <w:r>
              <w:rPr>
                <w:noProof/>
                <w:webHidden/>
              </w:rPr>
              <w:t>69</w:t>
            </w:r>
            <w:r>
              <w:rPr>
                <w:noProof/>
                <w:webHidden/>
              </w:rPr>
              <w:fldChar w:fldCharType="end"/>
            </w:r>
          </w:hyperlink>
        </w:p>
        <w:p w:rsidR="00C972E6" w:rsidRDefault="00C972E6">
          <w:pPr>
            <w:pStyle w:val="T2"/>
            <w:tabs>
              <w:tab w:val="left" w:pos="1100"/>
              <w:tab w:val="right" w:leader="dot" w:pos="9380"/>
            </w:tabs>
            <w:rPr>
              <w:rFonts w:eastAsiaTheme="minorEastAsia"/>
              <w:noProof/>
              <w:lang w:eastAsia="en-GB"/>
            </w:rPr>
          </w:pPr>
          <w:hyperlink w:anchor="_Toc132272260" w:history="1">
            <w:r w:rsidRPr="00A713CE">
              <w:rPr>
                <w:rStyle w:val="Kpr"/>
                <w:rFonts w:cstheme="minorHAnsi"/>
                <w:noProof/>
              </w:rPr>
              <w:t>7.10.</w:t>
            </w:r>
            <w:r>
              <w:rPr>
                <w:rFonts w:eastAsiaTheme="minorEastAsia"/>
                <w:noProof/>
                <w:lang w:eastAsia="en-GB"/>
              </w:rPr>
              <w:tab/>
            </w:r>
            <w:r w:rsidRPr="00A713CE">
              <w:rPr>
                <w:rStyle w:val="Kpr"/>
                <w:rFonts w:cstheme="minorHAnsi"/>
                <w:noProof/>
              </w:rPr>
              <w:t>Bilgi-İletişim</w:t>
            </w:r>
            <w:r>
              <w:rPr>
                <w:noProof/>
                <w:webHidden/>
              </w:rPr>
              <w:tab/>
            </w:r>
            <w:r>
              <w:rPr>
                <w:noProof/>
                <w:webHidden/>
              </w:rPr>
              <w:fldChar w:fldCharType="begin"/>
            </w:r>
            <w:r>
              <w:rPr>
                <w:noProof/>
                <w:webHidden/>
              </w:rPr>
              <w:instrText xml:space="preserve"> PAGEREF _Toc132272260 \h </w:instrText>
            </w:r>
            <w:r>
              <w:rPr>
                <w:noProof/>
                <w:webHidden/>
              </w:rPr>
            </w:r>
            <w:r>
              <w:rPr>
                <w:noProof/>
                <w:webHidden/>
              </w:rPr>
              <w:fldChar w:fldCharType="separate"/>
            </w:r>
            <w:r>
              <w:rPr>
                <w:noProof/>
                <w:webHidden/>
              </w:rPr>
              <w:t>70</w:t>
            </w:r>
            <w:r>
              <w:rPr>
                <w:noProof/>
                <w:webHidden/>
              </w:rPr>
              <w:fldChar w:fldCharType="end"/>
            </w:r>
          </w:hyperlink>
        </w:p>
        <w:p w:rsidR="00C972E6" w:rsidRDefault="00C972E6">
          <w:pPr>
            <w:pStyle w:val="T2"/>
            <w:tabs>
              <w:tab w:val="left" w:pos="1100"/>
              <w:tab w:val="right" w:leader="dot" w:pos="9380"/>
            </w:tabs>
            <w:rPr>
              <w:rFonts w:eastAsiaTheme="minorEastAsia"/>
              <w:noProof/>
              <w:lang w:eastAsia="en-GB"/>
            </w:rPr>
          </w:pPr>
          <w:hyperlink w:anchor="_Toc132272261" w:history="1">
            <w:r w:rsidRPr="00A713CE">
              <w:rPr>
                <w:rStyle w:val="Kpr"/>
                <w:rFonts w:cstheme="minorHAnsi"/>
                <w:noProof/>
              </w:rPr>
              <w:t>7.11.</w:t>
            </w:r>
            <w:r>
              <w:rPr>
                <w:rFonts w:eastAsiaTheme="minorEastAsia"/>
                <w:noProof/>
                <w:lang w:eastAsia="en-GB"/>
              </w:rPr>
              <w:tab/>
            </w:r>
            <w:r w:rsidRPr="00A713CE">
              <w:rPr>
                <w:rStyle w:val="Kpr"/>
                <w:rFonts w:cstheme="minorHAnsi"/>
                <w:noProof/>
              </w:rPr>
              <w:t>Ulaşım</w:t>
            </w:r>
            <w:r>
              <w:rPr>
                <w:noProof/>
                <w:webHidden/>
              </w:rPr>
              <w:tab/>
            </w:r>
            <w:r>
              <w:rPr>
                <w:noProof/>
                <w:webHidden/>
              </w:rPr>
              <w:fldChar w:fldCharType="begin"/>
            </w:r>
            <w:r>
              <w:rPr>
                <w:noProof/>
                <w:webHidden/>
              </w:rPr>
              <w:instrText xml:space="preserve"> PAGEREF _Toc132272261 \h </w:instrText>
            </w:r>
            <w:r>
              <w:rPr>
                <w:noProof/>
                <w:webHidden/>
              </w:rPr>
            </w:r>
            <w:r>
              <w:rPr>
                <w:noProof/>
                <w:webHidden/>
              </w:rPr>
              <w:fldChar w:fldCharType="separate"/>
            </w:r>
            <w:r>
              <w:rPr>
                <w:noProof/>
                <w:webHidden/>
              </w:rPr>
              <w:t>70</w:t>
            </w:r>
            <w:r>
              <w:rPr>
                <w:noProof/>
                <w:webHidden/>
              </w:rPr>
              <w:fldChar w:fldCharType="end"/>
            </w:r>
          </w:hyperlink>
        </w:p>
        <w:p w:rsidR="00C972E6" w:rsidRDefault="00C972E6">
          <w:pPr>
            <w:pStyle w:val="T2"/>
            <w:tabs>
              <w:tab w:val="left" w:pos="1100"/>
              <w:tab w:val="right" w:leader="dot" w:pos="9380"/>
            </w:tabs>
            <w:rPr>
              <w:rFonts w:eastAsiaTheme="minorEastAsia"/>
              <w:noProof/>
              <w:lang w:eastAsia="en-GB"/>
            </w:rPr>
          </w:pPr>
          <w:hyperlink w:anchor="_Toc132272262" w:history="1">
            <w:r w:rsidRPr="00A713CE">
              <w:rPr>
                <w:rStyle w:val="Kpr"/>
                <w:rFonts w:cstheme="minorHAnsi"/>
                <w:noProof/>
              </w:rPr>
              <w:t>7.12.</w:t>
            </w:r>
            <w:r>
              <w:rPr>
                <w:rFonts w:eastAsiaTheme="minorEastAsia"/>
                <w:noProof/>
                <w:lang w:eastAsia="en-GB"/>
              </w:rPr>
              <w:tab/>
            </w:r>
            <w:r w:rsidRPr="00A713CE">
              <w:rPr>
                <w:rStyle w:val="Kpr"/>
                <w:rFonts w:cstheme="minorHAnsi"/>
                <w:noProof/>
              </w:rPr>
              <w:t>Fuarcılık</w:t>
            </w:r>
            <w:r>
              <w:rPr>
                <w:noProof/>
                <w:webHidden/>
              </w:rPr>
              <w:tab/>
            </w:r>
            <w:r>
              <w:rPr>
                <w:noProof/>
                <w:webHidden/>
              </w:rPr>
              <w:fldChar w:fldCharType="begin"/>
            </w:r>
            <w:r>
              <w:rPr>
                <w:noProof/>
                <w:webHidden/>
              </w:rPr>
              <w:instrText xml:space="preserve"> PAGEREF _Toc132272262 \h </w:instrText>
            </w:r>
            <w:r>
              <w:rPr>
                <w:noProof/>
                <w:webHidden/>
              </w:rPr>
            </w:r>
            <w:r>
              <w:rPr>
                <w:noProof/>
                <w:webHidden/>
              </w:rPr>
              <w:fldChar w:fldCharType="separate"/>
            </w:r>
            <w:r>
              <w:rPr>
                <w:noProof/>
                <w:webHidden/>
              </w:rPr>
              <w:t>71</w:t>
            </w:r>
            <w:r>
              <w:rPr>
                <w:noProof/>
                <w:webHidden/>
              </w:rPr>
              <w:fldChar w:fldCharType="end"/>
            </w:r>
          </w:hyperlink>
        </w:p>
        <w:p w:rsidR="00C972E6" w:rsidRDefault="00C972E6">
          <w:pPr>
            <w:pStyle w:val="T2"/>
            <w:tabs>
              <w:tab w:val="left" w:pos="1100"/>
              <w:tab w:val="right" w:leader="dot" w:pos="9380"/>
            </w:tabs>
            <w:rPr>
              <w:rFonts w:eastAsiaTheme="minorEastAsia"/>
              <w:noProof/>
              <w:lang w:eastAsia="en-GB"/>
            </w:rPr>
          </w:pPr>
          <w:hyperlink w:anchor="_Toc132272263" w:history="1">
            <w:r w:rsidRPr="00A713CE">
              <w:rPr>
                <w:rStyle w:val="Kpr"/>
                <w:rFonts w:cstheme="minorHAnsi"/>
                <w:noProof/>
              </w:rPr>
              <w:t>7.13.</w:t>
            </w:r>
            <w:r>
              <w:rPr>
                <w:rFonts w:eastAsiaTheme="minorEastAsia"/>
                <w:noProof/>
                <w:lang w:eastAsia="en-GB"/>
              </w:rPr>
              <w:tab/>
            </w:r>
            <w:r w:rsidRPr="00A713CE">
              <w:rPr>
                <w:rStyle w:val="Kpr"/>
                <w:rFonts w:cstheme="minorHAnsi"/>
                <w:noProof/>
              </w:rPr>
              <w:t>Bankacılık</w:t>
            </w:r>
            <w:r>
              <w:rPr>
                <w:noProof/>
                <w:webHidden/>
              </w:rPr>
              <w:tab/>
            </w:r>
            <w:r>
              <w:rPr>
                <w:noProof/>
                <w:webHidden/>
              </w:rPr>
              <w:fldChar w:fldCharType="begin"/>
            </w:r>
            <w:r>
              <w:rPr>
                <w:noProof/>
                <w:webHidden/>
              </w:rPr>
              <w:instrText xml:space="preserve"> PAGEREF _Toc132272263 \h </w:instrText>
            </w:r>
            <w:r>
              <w:rPr>
                <w:noProof/>
                <w:webHidden/>
              </w:rPr>
            </w:r>
            <w:r>
              <w:rPr>
                <w:noProof/>
                <w:webHidden/>
              </w:rPr>
              <w:fldChar w:fldCharType="separate"/>
            </w:r>
            <w:r>
              <w:rPr>
                <w:noProof/>
                <w:webHidden/>
              </w:rPr>
              <w:t>72</w:t>
            </w:r>
            <w:r>
              <w:rPr>
                <w:noProof/>
                <w:webHidden/>
              </w:rPr>
              <w:fldChar w:fldCharType="end"/>
            </w:r>
          </w:hyperlink>
        </w:p>
        <w:p w:rsidR="00C972E6" w:rsidRDefault="00C972E6">
          <w:pPr>
            <w:pStyle w:val="T2"/>
            <w:tabs>
              <w:tab w:val="left" w:pos="1100"/>
              <w:tab w:val="right" w:leader="dot" w:pos="9380"/>
            </w:tabs>
            <w:rPr>
              <w:rFonts w:eastAsiaTheme="minorEastAsia"/>
              <w:noProof/>
              <w:lang w:eastAsia="en-GB"/>
            </w:rPr>
          </w:pPr>
          <w:hyperlink w:anchor="_Toc132272264" w:history="1">
            <w:r w:rsidRPr="00A713CE">
              <w:rPr>
                <w:rStyle w:val="Kpr"/>
                <w:rFonts w:cstheme="minorHAnsi"/>
                <w:noProof/>
              </w:rPr>
              <w:t>7.14.</w:t>
            </w:r>
            <w:r>
              <w:rPr>
                <w:rFonts w:eastAsiaTheme="minorEastAsia"/>
                <w:noProof/>
                <w:lang w:eastAsia="en-GB"/>
              </w:rPr>
              <w:tab/>
            </w:r>
            <w:r w:rsidRPr="00A713CE">
              <w:rPr>
                <w:rStyle w:val="Kpr"/>
                <w:rFonts w:cstheme="minorHAnsi"/>
                <w:noProof/>
              </w:rPr>
              <w:t>Sigortacılık</w:t>
            </w:r>
            <w:r>
              <w:rPr>
                <w:noProof/>
                <w:webHidden/>
              </w:rPr>
              <w:tab/>
            </w:r>
            <w:r>
              <w:rPr>
                <w:noProof/>
                <w:webHidden/>
              </w:rPr>
              <w:fldChar w:fldCharType="begin"/>
            </w:r>
            <w:r>
              <w:rPr>
                <w:noProof/>
                <w:webHidden/>
              </w:rPr>
              <w:instrText xml:space="preserve"> PAGEREF _Toc132272264 \h </w:instrText>
            </w:r>
            <w:r>
              <w:rPr>
                <w:noProof/>
                <w:webHidden/>
              </w:rPr>
            </w:r>
            <w:r>
              <w:rPr>
                <w:noProof/>
                <w:webHidden/>
              </w:rPr>
              <w:fldChar w:fldCharType="separate"/>
            </w:r>
            <w:r>
              <w:rPr>
                <w:noProof/>
                <w:webHidden/>
              </w:rPr>
              <w:t>73</w:t>
            </w:r>
            <w:r>
              <w:rPr>
                <w:noProof/>
                <w:webHidden/>
              </w:rPr>
              <w:fldChar w:fldCharType="end"/>
            </w:r>
          </w:hyperlink>
        </w:p>
        <w:p w:rsidR="00C972E6" w:rsidRDefault="00C972E6">
          <w:pPr>
            <w:pStyle w:val="T1"/>
            <w:tabs>
              <w:tab w:val="left" w:pos="440"/>
              <w:tab w:val="right" w:leader="dot" w:pos="9380"/>
            </w:tabs>
            <w:rPr>
              <w:rFonts w:eastAsiaTheme="minorEastAsia"/>
              <w:noProof/>
              <w:lang w:eastAsia="en-GB"/>
            </w:rPr>
          </w:pPr>
          <w:hyperlink w:anchor="_Toc132272265" w:history="1">
            <w:r w:rsidRPr="00A713CE">
              <w:rPr>
                <w:rStyle w:val="Kpr"/>
                <w:noProof/>
              </w:rPr>
              <w:t>8.</w:t>
            </w:r>
            <w:r>
              <w:rPr>
                <w:rFonts w:eastAsiaTheme="minorEastAsia"/>
                <w:noProof/>
                <w:lang w:eastAsia="en-GB"/>
              </w:rPr>
              <w:tab/>
            </w:r>
            <w:r w:rsidRPr="00A713CE">
              <w:rPr>
                <w:rStyle w:val="Kpr"/>
                <w:noProof/>
              </w:rPr>
              <w:t>Yatırım Konusunda Firmalarımızın Karşılaştıkları Sorunlar ve Çözüm Önerileri</w:t>
            </w:r>
            <w:r>
              <w:rPr>
                <w:noProof/>
                <w:webHidden/>
              </w:rPr>
              <w:tab/>
            </w:r>
            <w:r>
              <w:rPr>
                <w:noProof/>
                <w:webHidden/>
              </w:rPr>
              <w:fldChar w:fldCharType="begin"/>
            </w:r>
            <w:r>
              <w:rPr>
                <w:noProof/>
                <w:webHidden/>
              </w:rPr>
              <w:instrText xml:space="preserve"> PAGEREF _Toc132272265 \h </w:instrText>
            </w:r>
            <w:r>
              <w:rPr>
                <w:noProof/>
                <w:webHidden/>
              </w:rPr>
            </w:r>
            <w:r>
              <w:rPr>
                <w:noProof/>
                <w:webHidden/>
              </w:rPr>
              <w:fldChar w:fldCharType="separate"/>
            </w:r>
            <w:r>
              <w:rPr>
                <w:noProof/>
                <w:webHidden/>
              </w:rPr>
              <w:t>74</w:t>
            </w:r>
            <w:r>
              <w:rPr>
                <w:noProof/>
                <w:webHidden/>
              </w:rPr>
              <w:fldChar w:fldCharType="end"/>
            </w:r>
          </w:hyperlink>
        </w:p>
        <w:p w:rsidR="00C972E6" w:rsidRDefault="00C972E6">
          <w:pPr>
            <w:pStyle w:val="T2"/>
            <w:tabs>
              <w:tab w:val="right" w:leader="dot" w:pos="9380"/>
            </w:tabs>
            <w:rPr>
              <w:rFonts w:eastAsiaTheme="minorEastAsia"/>
              <w:noProof/>
              <w:lang w:eastAsia="en-GB"/>
            </w:rPr>
          </w:pPr>
          <w:hyperlink w:anchor="_Toc132272266" w:history="1">
            <w:r w:rsidRPr="00A713CE">
              <w:rPr>
                <w:rStyle w:val="Kpr"/>
                <w:rFonts w:cstheme="minorHAnsi"/>
                <w:noProof/>
              </w:rPr>
              <w:t>8.1. Türk Yatırımcıların Karşılaştıkları Sorunlar</w:t>
            </w:r>
            <w:r>
              <w:rPr>
                <w:noProof/>
                <w:webHidden/>
              </w:rPr>
              <w:tab/>
            </w:r>
            <w:r>
              <w:rPr>
                <w:noProof/>
                <w:webHidden/>
              </w:rPr>
              <w:fldChar w:fldCharType="begin"/>
            </w:r>
            <w:r>
              <w:rPr>
                <w:noProof/>
                <w:webHidden/>
              </w:rPr>
              <w:instrText xml:space="preserve"> PAGEREF _Toc132272266 \h </w:instrText>
            </w:r>
            <w:r>
              <w:rPr>
                <w:noProof/>
                <w:webHidden/>
              </w:rPr>
            </w:r>
            <w:r>
              <w:rPr>
                <w:noProof/>
                <w:webHidden/>
              </w:rPr>
              <w:fldChar w:fldCharType="separate"/>
            </w:r>
            <w:r>
              <w:rPr>
                <w:noProof/>
                <w:webHidden/>
              </w:rPr>
              <w:t>74</w:t>
            </w:r>
            <w:r>
              <w:rPr>
                <w:noProof/>
                <w:webHidden/>
              </w:rPr>
              <w:fldChar w:fldCharType="end"/>
            </w:r>
          </w:hyperlink>
        </w:p>
        <w:p w:rsidR="00C972E6" w:rsidRDefault="00C972E6">
          <w:pPr>
            <w:pStyle w:val="T2"/>
            <w:tabs>
              <w:tab w:val="right" w:leader="dot" w:pos="9380"/>
            </w:tabs>
            <w:rPr>
              <w:rFonts w:eastAsiaTheme="minorEastAsia"/>
              <w:noProof/>
              <w:lang w:eastAsia="en-GB"/>
            </w:rPr>
          </w:pPr>
          <w:hyperlink w:anchor="_Toc132272267" w:history="1">
            <w:r w:rsidRPr="00A713CE">
              <w:rPr>
                <w:rStyle w:val="Kpr"/>
                <w:rFonts w:cstheme="minorHAnsi"/>
                <w:noProof/>
              </w:rPr>
              <w:t>8.2. Pazara Giriş Engelleri</w:t>
            </w:r>
            <w:r>
              <w:rPr>
                <w:noProof/>
                <w:webHidden/>
              </w:rPr>
              <w:tab/>
            </w:r>
            <w:r>
              <w:rPr>
                <w:noProof/>
                <w:webHidden/>
              </w:rPr>
              <w:fldChar w:fldCharType="begin"/>
            </w:r>
            <w:r>
              <w:rPr>
                <w:noProof/>
                <w:webHidden/>
              </w:rPr>
              <w:instrText xml:space="preserve"> PAGEREF _Toc132272267 \h </w:instrText>
            </w:r>
            <w:r>
              <w:rPr>
                <w:noProof/>
                <w:webHidden/>
              </w:rPr>
            </w:r>
            <w:r>
              <w:rPr>
                <w:noProof/>
                <w:webHidden/>
              </w:rPr>
              <w:fldChar w:fldCharType="separate"/>
            </w:r>
            <w:r>
              <w:rPr>
                <w:noProof/>
                <w:webHidden/>
              </w:rPr>
              <w:t>74</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68" w:history="1">
            <w:r w:rsidRPr="00A713CE">
              <w:rPr>
                <w:rStyle w:val="Kpr"/>
                <w:rFonts w:cstheme="minorHAnsi"/>
                <w:noProof/>
              </w:rPr>
              <w:t>8.3.</w:t>
            </w:r>
            <w:r>
              <w:rPr>
                <w:rFonts w:eastAsiaTheme="minorEastAsia"/>
                <w:noProof/>
                <w:lang w:eastAsia="en-GB"/>
              </w:rPr>
              <w:tab/>
            </w:r>
            <w:r w:rsidRPr="00A713CE">
              <w:rPr>
                <w:rStyle w:val="Kpr"/>
                <w:rFonts w:cstheme="minorHAnsi"/>
                <w:noProof/>
              </w:rPr>
              <w:t>Teknik Engeller</w:t>
            </w:r>
            <w:r>
              <w:rPr>
                <w:noProof/>
                <w:webHidden/>
              </w:rPr>
              <w:tab/>
            </w:r>
            <w:r>
              <w:rPr>
                <w:noProof/>
                <w:webHidden/>
              </w:rPr>
              <w:fldChar w:fldCharType="begin"/>
            </w:r>
            <w:r>
              <w:rPr>
                <w:noProof/>
                <w:webHidden/>
              </w:rPr>
              <w:instrText xml:space="preserve"> PAGEREF _Toc132272268 \h </w:instrText>
            </w:r>
            <w:r>
              <w:rPr>
                <w:noProof/>
                <w:webHidden/>
              </w:rPr>
            </w:r>
            <w:r>
              <w:rPr>
                <w:noProof/>
                <w:webHidden/>
              </w:rPr>
              <w:fldChar w:fldCharType="separate"/>
            </w:r>
            <w:r>
              <w:rPr>
                <w:noProof/>
                <w:webHidden/>
              </w:rPr>
              <w:t>76</w:t>
            </w:r>
            <w:r>
              <w:rPr>
                <w:noProof/>
                <w:webHidden/>
              </w:rPr>
              <w:fldChar w:fldCharType="end"/>
            </w:r>
          </w:hyperlink>
        </w:p>
        <w:p w:rsidR="00C972E6" w:rsidRDefault="00C972E6">
          <w:pPr>
            <w:pStyle w:val="T2"/>
            <w:tabs>
              <w:tab w:val="left" w:pos="880"/>
              <w:tab w:val="right" w:leader="dot" w:pos="9380"/>
            </w:tabs>
            <w:rPr>
              <w:rFonts w:eastAsiaTheme="minorEastAsia"/>
              <w:noProof/>
              <w:lang w:eastAsia="en-GB"/>
            </w:rPr>
          </w:pPr>
          <w:hyperlink w:anchor="_Toc132272269" w:history="1">
            <w:r w:rsidRPr="00A713CE">
              <w:rPr>
                <w:rStyle w:val="Kpr"/>
                <w:rFonts w:cstheme="minorHAnsi"/>
                <w:noProof/>
              </w:rPr>
              <w:t>8.4.</w:t>
            </w:r>
            <w:r>
              <w:rPr>
                <w:rFonts w:eastAsiaTheme="minorEastAsia"/>
                <w:noProof/>
                <w:lang w:eastAsia="en-GB"/>
              </w:rPr>
              <w:tab/>
            </w:r>
            <w:r w:rsidRPr="00A713CE">
              <w:rPr>
                <w:rStyle w:val="Kpr"/>
                <w:rFonts w:cstheme="minorHAnsi"/>
                <w:noProof/>
              </w:rPr>
              <w:t>Pazarda Dikkat Edilmesi Gereken Diğer Hususlar</w:t>
            </w:r>
            <w:r>
              <w:rPr>
                <w:noProof/>
                <w:webHidden/>
              </w:rPr>
              <w:tab/>
            </w:r>
            <w:r>
              <w:rPr>
                <w:noProof/>
                <w:webHidden/>
              </w:rPr>
              <w:fldChar w:fldCharType="begin"/>
            </w:r>
            <w:r>
              <w:rPr>
                <w:noProof/>
                <w:webHidden/>
              </w:rPr>
              <w:instrText xml:space="preserve"> PAGEREF _Toc132272269 \h </w:instrText>
            </w:r>
            <w:r>
              <w:rPr>
                <w:noProof/>
                <w:webHidden/>
              </w:rPr>
            </w:r>
            <w:r>
              <w:rPr>
                <w:noProof/>
                <w:webHidden/>
              </w:rPr>
              <w:fldChar w:fldCharType="separate"/>
            </w:r>
            <w:r>
              <w:rPr>
                <w:noProof/>
                <w:webHidden/>
              </w:rPr>
              <w:t>78</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70" w:history="1">
            <w:r w:rsidRPr="00A713CE">
              <w:rPr>
                <w:rStyle w:val="Kpr"/>
                <w:rFonts w:cstheme="minorHAnsi"/>
                <w:noProof/>
              </w:rPr>
              <w:t>8.4.1.</w:t>
            </w:r>
            <w:r>
              <w:rPr>
                <w:rFonts w:eastAsiaTheme="minorEastAsia"/>
                <w:noProof/>
                <w:lang w:eastAsia="en-GB"/>
              </w:rPr>
              <w:tab/>
            </w:r>
            <w:r w:rsidRPr="00A713CE">
              <w:rPr>
                <w:rStyle w:val="Kpr"/>
                <w:rFonts w:cstheme="minorHAnsi"/>
                <w:noProof/>
              </w:rPr>
              <w:t>İş Yapma Kültürü</w:t>
            </w:r>
            <w:r>
              <w:rPr>
                <w:noProof/>
                <w:webHidden/>
              </w:rPr>
              <w:tab/>
            </w:r>
            <w:r>
              <w:rPr>
                <w:noProof/>
                <w:webHidden/>
              </w:rPr>
              <w:fldChar w:fldCharType="begin"/>
            </w:r>
            <w:r>
              <w:rPr>
                <w:noProof/>
                <w:webHidden/>
              </w:rPr>
              <w:instrText xml:space="preserve"> PAGEREF _Toc132272270 \h </w:instrText>
            </w:r>
            <w:r>
              <w:rPr>
                <w:noProof/>
                <w:webHidden/>
              </w:rPr>
            </w:r>
            <w:r>
              <w:rPr>
                <w:noProof/>
                <w:webHidden/>
              </w:rPr>
              <w:fldChar w:fldCharType="separate"/>
            </w:r>
            <w:r>
              <w:rPr>
                <w:noProof/>
                <w:webHidden/>
              </w:rPr>
              <w:t>78</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71" w:history="1">
            <w:r w:rsidRPr="00A713CE">
              <w:rPr>
                <w:rStyle w:val="Kpr"/>
                <w:rFonts w:cstheme="minorHAnsi"/>
                <w:noProof/>
              </w:rPr>
              <w:t>8.4.2.</w:t>
            </w:r>
            <w:r>
              <w:rPr>
                <w:rFonts w:eastAsiaTheme="minorEastAsia"/>
                <w:noProof/>
                <w:lang w:eastAsia="en-GB"/>
              </w:rPr>
              <w:tab/>
            </w:r>
            <w:r w:rsidRPr="00A713CE">
              <w:rPr>
                <w:rStyle w:val="Kpr"/>
                <w:rFonts w:cstheme="minorHAnsi"/>
                <w:noProof/>
              </w:rPr>
              <w:t>Para Kullanımı</w:t>
            </w:r>
            <w:r>
              <w:rPr>
                <w:noProof/>
                <w:webHidden/>
              </w:rPr>
              <w:tab/>
            </w:r>
            <w:r>
              <w:rPr>
                <w:noProof/>
                <w:webHidden/>
              </w:rPr>
              <w:fldChar w:fldCharType="begin"/>
            </w:r>
            <w:r>
              <w:rPr>
                <w:noProof/>
                <w:webHidden/>
              </w:rPr>
              <w:instrText xml:space="preserve"> PAGEREF _Toc132272271 \h </w:instrText>
            </w:r>
            <w:r>
              <w:rPr>
                <w:noProof/>
                <w:webHidden/>
              </w:rPr>
            </w:r>
            <w:r>
              <w:rPr>
                <w:noProof/>
                <w:webHidden/>
              </w:rPr>
              <w:fldChar w:fldCharType="separate"/>
            </w:r>
            <w:r>
              <w:rPr>
                <w:noProof/>
                <w:webHidden/>
              </w:rPr>
              <w:t>78</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72" w:history="1">
            <w:r w:rsidRPr="00A713CE">
              <w:rPr>
                <w:rStyle w:val="Kpr"/>
                <w:rFonts w:cstheme="minorHAnsi"/>
                <w:noProof/>
              </w:rPr>
              <w:t>8.4.3.</w:t>
            </w:r>
            <w:r>
              <w:rPr>
                <w:rFonts w:eastAsiaTheme="minorEastAsia"/>
                <w:noProof/>
                <w:lang w:eastAsia="en-GB"/>
              </w:rPr>
              <w:tab/>
            </w:r>
            <w:r w:rsidRPr="00A713CE">
              <w:rPr>
                <w:rStyle w:val="Kpr"/>
                <w:rFonts w:cstheme="minorHAnsi"/>
                <w:noProof/>
              </w:rPr>
              <w:t>Pasaport ve Ülkeye Geçici Giriş Vizesi uygulaması</w:t>
            </w:r>
            <w:r>
              <w:rPr>
                <w:noProof/>
                <w:webHidden/>
              </w:rPr>
              <w:tab/>
            </w:r>
            <w:r>
              <w:rPr>
                <w:noProof/>
                <w:webHidden/>
              </w:rPr>
              <w:fldChar w:fldCharType="begin"/>
            </w:r>
            <w:r>
              <w:rPr>
                <w:noProof/>
                <w:webHidden/>
              </w:rPr>
              <w:instrText xml:space="preserve"> PAGEREF _Toc132272272 \h </w:instrText>
            </w:r>
            <w:r>
              <w:rPr>
                <w:noProof/>
                <w:webHidden/>
              </w:rPr>
            </w:r>
            <w:r>
              <w:rPr>
                <w:noProof/>
                <w:webHidden/>
              </w:rPr>
              <w:fldChar w:fldCharType="separate"/>
            </w:r>
            <w:r>
              <w:rPr>
                <w:noProof/>
                <w:webHidden/>
              </w:rPr>
              <w:t>79</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73" w:history="1">
            <w:r w:rsidRPr="00A713CE">
              <w:rPr>
                <w:rStyle w:val="Kpr"/>
                <w:rFonts w:cstheme="minorHAnsi"/>
                <w:noProof/>
              </w:rPr>
              <w:t>8.4.5.</w:t>
            </w:r>
            <w:r>
              <w:rPr>
                <w:rFonts w:eastAsiaTheme="minorEastAsia"/>
                <w:noProof/>
                <w:lang w:eastAsia="en-GB"/>
              </w:rPr>
              <w:tab/>
            </w:r>
            <w:r w:rsidRPr="00A713CE">
              <w:rPr>
                <w:rStyle w:val="Kpr"/>
                <w:rFonts w:cstheme="minorHAnsi"/>
                <w:noProof/>
              </w:rPr>
              <w:t>Sağlık tedbirleri</w:t>
            </w:r>
            <w:r>
              <w:rPr>
                <w:noProof/>
                <w:webHidden/>
              </w:rPr>
              <w:tab/>
            </w:r>
            <w:r>
              <w:rPr>
                <w:noProof/>
                <w:webHidden/>
              </w:rPr>
              <w:fldChar w:fldCharType="begin"/>
            </w:r>
            <w:r>
              <w:rPr>
                <w:noProof/>
                <w:webHidden/>
              </w:rPr>
              <w:instrText xml:space="preserve"> PAGEREF _Toc132272273 \h </w:instrText>
            </w:r>
            <w:r>
              <w:rPr>
                <w:noProof/>
                <w:webHidden/>
              </w:rPr>
            </w:r>
            <w:r>
              <w:rPr>
                <w:noProof/>
                <w:webHidden/>
              </w:rPr>
              <w:fldChar w:fldCharType="separate"/>
            </w:r>
            <w:r>
              <w:rPr>
                <w:noProof/>
                <w:webHidden/>
              </w:rPr>
              <w:t>79</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74" w:history="1">
            <w:r w:rsidRPr="00A713CE">
              <w:rPr>
                <w:rStyle w:val="Kpr"/>
                <w:rFonts w:cstheme="minorHAnsi"/>
                <w:noProof/>
              </w:rPr>
              <w:t>8.4.6.</w:t>
            </w:r>
            <w:r>
              <w:rPr>
                <w:rFonts w:eastAsiaTheme="minorEastAsia"/>
                <w:noProof/>
                <w:lang w:eastAsia="en-GB"/>
              </w:rPr>
              <w:tab/>
            </w:r>
            <w:r w:rsidRPr="00A713CE">
              <w:rPr>
                <w:rStyle w:val="Kpr"/>
                <w:rFonts w:cstheme="minorHAnsi"/>
                <w:noProof/>
              </w:rPr>
              <w:t>Güvenlik</w:t>
            </w:r>
            <w:r>
              <w:rPr>
                <w:noProof/>
                <w:webHidden/>
              </w:rPr>
              <w:tab/>
            </w:r>
            <w:r>
              <w:rPr>
                <w:noProof/>
                <w:webHidden/>
              </w:rPr>
              <w:fldChar w:fldCharType="begin"/>
            </w:r>
            <w:r>
              <w:rPr>
                <w:noProof/>
                <w:webHidden/>
              </w:rPr>
              <w:instrText xml:space="preserve"> PAGEREF _Toc132272274 \h </w:instrText>
            </w:r>
            <w:r>
              <w:rPr>
                <w:noProof/>
                <w:webHidden/>
              </w:rPr>
            </w:r>
            <w:r>
              <w:rPr>
                <w:noProof/>
                <w:webHidden/>
              </w:rPr>
              <w:fldChar w:fldCharType="separate"/>
            </w:r>
            <w:r>
              <w:rPr>
                <w:noProof/>
                <w:webHidden/>
              </w:rPr>
              <w:t>80</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75" w:history="1">
            <w:r w:rsidRPr="00A713CE">
              <w:rPr>
                <w:rStyle w:val="Kpr"/>
                <w:rFonts w:cstheme="minorHAnsi"/>
                <w:noProof/>
              </w:rPr>
              <w:t>8.4.7.</w:t>
            </w:r>
            <w:r>
              <w:rPr>
                <w:rFonts w:eastAsiaTheme="minorEastAsia"/>
                <w:noProof/>
                <w:lang w:eastAsia="en-GB"/>
              </w:rPr>
              <w:tab/>
            </w:r>
            <w:r w:rsidRPr="00A713CE">
              <w:rPr>
                <w:rStyle w:val="Kpr"/>
                <w:rFonts w:cstheme="minorHAnsi"/>
                <w:noProof/>
              </w:rPr>
              <w:t>Resmi Tatiller ve Mesai Saatleri</w:t>
            </w:r>
            <w:r>
              <w:rPr>
                <w:noProof/>
                <w:webHidden/>
              </w:rPr>
              <w:tab/>
            </w:r>
            <w:r>
              <w:rPr>
                <w:noProof/>
                <w:webHidden/>
              </w:rPr>
              <w:fldChar w:fldCharType="begin"/>
            </w:r>
            <w:r>
              <w:rPr>
                <w:noProof/>
                <w:webHidden/>
              </w:rPr>
              <w:instrText xml:space="preserve"> PAGEREF _Toc132272275 \h </w:instrText>
            </w:r>
            <w:r>
              <w:rPr>
                <w:noProof/>
                <w:webHidden/>
              </w:rPr>
            </w:r>
            <w:r>
              <w:rPr>
                <w:noProof/>
                <w:webHidden/>
              </w:rPr>
              <w:fldChar w:fldCharType="separate"/>
            </w:r>
            <w:r>
              <w:rPr>
                <w:noProof/>
                <w:webHidden/>
              </w:rPr>
              <w:t>80</w:t>
            </w:r>
            <w:r>
              <w:rPr>
                <w:noProof/>
                <w:webHidden/>
              </w:rPr>
              <w:fldChar w:fldCharType="end"/>
            </w:r>
          </w:hyperlink>
        </w:p>
        <w:p w:rsidR="00C972E6" w:rsidRDefault="00C972E6">
          <w:pPr>
            <w:pStyle w:val="T3"/>
            <w:tabs>
              <w:tab w:val="left" w:pos="1320"/>
              <w:tab w:val="right" w:leader="dot" w:pos="9380"/>
            </w:tabs>
            <w:rPr>
              <w:rFonts w:eastAsiaTheme="minorEastAsia"/>
              <w:noProof/>
              <w:lang w:eastAsia="en-GB"/>
            </w:rPr>
          </w:pPr>
          <w:hyperlink w:anchor="_Toc132272276" w:history="1">
            <w:r w:rsidRPr="00A713CE">
              <w:rPr>
                <w:rStyle w:val="Kpr"/>
                <w:rFonts w:cstheme="minorHAnsi"/>
                <w:noProof/>
              </w:rPr>
              <w:t>8.4.8.</w:t>
            </w:r>
            <w:r>
              <w:rPr>
                <w:rFonts w:eastAsiaTheme="minorEastAsia"/>
                <w:noProof/>
                <w:lang w:eastAsia="en-GB"/>
              </w:rPr>
              <w:tab/>
            </w:r>
            <w:r w:rsidRPr="00A713CE">
              <w:rPr>
                <w:rStyle w:val="Kpr"/>
                <w:rFonts w:cstheme="minorHAnsi"/>
                <w:noProof/>
              </w:rPr>
              <w:t>Yerel Saat</w:t>
            </w:r>
            <w:r>
              <w:rPr>
                <w:noProof/>
                <w:webHidden/>
              </w:rPr>
              <w:tab/>
            </w:r>
            <w:r>
              <w:rPr>
                <w:noProof/>
                <w:webHidden/>
              </w:rPr>
              <w:fldChar w:fldCharType="begin"/>
            </w:r>
            <w:r>
              <w:rPr>
                <w:noProof/>
                <w:webHidden/>
              </w:rPr>
              <w:instrText xml:space="preserve"> PAGEREF _Toc132272276 \h </w:instrText>
            </w:r>
            <w:r>
              <w:rPr>
                <w:noProof/>
                <w:webHidden/>
              </w:rPr>
            </w:r>
            <w:r>
              <w:rPr>
                <w:noProof/>
                <w:webHidden/>
              </w:rPr>
              <w:fldChar w:fldCharType="separate"/>
            </w:r>
            <w:r>
              <w:rPr>
                <w:noProof/>
                <w:webHidden/>
              </w:rPr>
              <w:t>81</w:t>
            </w:r>
            <w:r>
              <w:rPr>
                <w:noProof/>
                <w:webHidden/>
              </w:rPr>
              <w:fldChar w:fldCharType="end"/>
            </w:r>
          </w:hyperlink>
        </w:p>
        <w:p w:rsidR="00C972E6" w:rsidRDefault="00C972E6">
          <w:pPr>
            <w:pStyle w:val="T1"/>
            <w:tabs>
              <w:tab w:val="left" w:pos="440"/>
              <w:tab w:val="right" w:leader="dot" w:pos="9380"/>
            </w:tabs>
            <w:rPr>
              <w:rFonts w:eastAsiaTheme="minorEastAsia"/>
              <w:noProof/>
              <w:lang w:eastAsia="en-GB"/>
            </w:rPr>
          </w:pPr>
          <w:hyperlink w:anchor="_Toc132272277" w:history="1">
            <w:r w:rsidRPr="00A713CE">
              <w:rPr>
                <w:rStyle w:val="Kpr"/>
                <w:noProof/>
              </w:rPr>
              <w:t>9.</w:t>
            </w:r>
            <w:r>
              <w:rPr>
                <w:rFonts w:eastAsiaTheme="minorEastAsia"/>
                <w:noProof/>
                <w:lang w:eastAsia="en-GB"/>
              </w:rPr>
              <w:tab/>
            </w:r>
            <w:r w:rsidRPr="00A713CE">
              <w:rPr>
                <w:rStyle w:val="Kpr"/>
                <w:noProof/>
              </w:rPr>
              <w:t>Faydali İnternet Siteleri</w:t>
            </w:r>
            <w:r>
              <w:rPr>
                <w:noProof/>
                <w:webHidden/>
              </w:rPr>
              <w:tab/>
            </w:r>
            <w:r>
              <w:rPr>
                <w:noProof/>
                <w:webHidden/>
              </w:rPr>
              <w:fldChar w:fldCharType="begin"/>
            </w:r>
            <w:r>
              <w:rPr>
                <w:noProof/>
                <w:webHidden/>
              </w:rPr>
              <w:instrText xml:space="preserve"> PAGEREF _Toc132272277 \h </w:instrText>
            </w:r>
            <w:r>
              <w:rPr>
                <w:noProof/>
                <w:webHidden/>
              </w:rPr>
            </w:r>
            <w:r>
              <w:rPr>
                <w:noProof/>
                <w:webHidden/>
              </w:rPr>
              <w:fldChar w:fldCharType="separate"/>
            </w:r>
            <w:r>
              <w:rPr>
                <w:noProof/>
                <w:webHidden/>
              </w:rPr>
              <w:t>81</w:t>
            </w:r>
            <w:r>
              <w:rPr>
                <w:noProof/>
                <w:webHidden/>
              </w:rPr>
              <w:fldChar w:fldCharType="end"/>
            </w:r>
          </w:hyperlink>
        </w:p>
        <w:p w:rsidR="00AA30F4" w:rsidRPr="00505B65" w:rsidRDefault="00AA30F4" w:rsidP="00E90592">
          <w:pPr>
            <w:jc w:val="both"/>
            <w:rPr>
              <w:rFonts w:cstheme="minorHAnsi"/>
              <w:sz w:val="24"/>
              <w:szCs w:val="24"/>
            </w:rPr>
          </w:pPr>
          <w:r w:rsidRPr="00505B65">
            <w:rPr>
              <w:rFonts w:cstheme="minorHAnsi"/>
              <w:b/>
              <w:bCs/>
              <w:lang w:val="tr-TR"/>
            </w:rPr>
            <w:fldChar w:fldCharType="end"/>
          </w:r>
        </w:p>
      </w:sdtContent>
    </w:sdt>
    <w:p w:rsidR="006A6BEE" w:rsidRPr="00505B65" w:rsidRDefault="00622697" w:rsidP="00505B65">
      <w:pPr>
        <w:pStyle w:val="Balk1"/>
        <w:numPr>
          <w:ilvl w:val="0"/>
          <w:numId w:val="7"/>
        </w:numPr>
      </w:pPr>
      <w:bookmarkStart w:id="2" w:name="_Toc132272207"/>
      <w:r w:rsidRPr="00505B65">
        <w:t xml:space="preserve">Ülkenin </w:t>
      </w:r>
      <w:r w:rsidR="00E001B5" w:rsidRPr="00505B65">
        <w:t>Yatırım Mevzuatı v</w:t>
      </w:r>
      <w:r w:rsidR="002A63F1" w:rsidRPr="00505B65">
        <w:t>e Yatırım Koşulları Hakkında Bilgiler</w:t>
      </w:r>
      <w:bookmarkEnd w:id="2"/>
    </w:p>
    <w:p w:rsidR="006A6BEE" w:rsidRPr="00505B65" w:rsidRDefault="006A6BEE" w:rsidP="00E90592">
      <w:pPr>
        <w:spacing w:after="60"/>
        <w:jc w:val="both"/>
        <w:rPr>
          <w:rFonts w:cstheme="minorHAnsi"/>
          <w:color w:val="FF0000"/>
          <w:sz w:val="24"/>
          <w:szCs w:val="24"/>
        </w:rPr>
      </w:pPr>
    </w:p>
    <w:p w:rsidR="006A6BEE" w:rsidRPr="00505B65" w:rsidRDefault="006A6BEE" w:rsidP="00E90592">
      <w:pPr>
        <w:pStyle w:val="Balk3"/>
        <w:numPr>
          <w:ilvl w:val="1"/>
          <w:numId w:val="7"/>
        </w:numPr>
        <w:ind w:left="567" w:hanging="567"/>
        <w:jc w:val="both"/>
        <w:rPr>
          <w:rFonts w:cstheme="minorHAnsi"/>
        </w:rPr>
      </w:pPr>
      <w:bookmarkStart w:id="3" w:name="_Toc82177126"/>
      <w:bookmarkStart w:id="4" w:name="_Toc132272208"/>
      <w:r w:rsidRPr="00505B65">
        <w:rPr>
          <w:rFonts w:cstheme="minorHAnsi"/>
        </w:rPr>
        <w:t>İş Ortamına İlişkin Genel Göstergeler</w:t>
      </w:r>
      <w:bookmarkEnd w:id="3"/>
      <w:bookmarkEnd w:id="4"/>
    </w:p>
    <w:p w:rsidR="006A6BEE" w:rsidRPr="00505B65" w:rsidRDefault="006A6BEE" w:rsidP="00E90592">
      <w:pPr>
        <w:pStyle w:val="ListeParagraf"/>
        <w:spacing w:after="0" w:line="240" w:lineRule="auto"/>
        <w:ind w:left="0"/>
        <w:jc w:val="both"/>
        <w:rPr>
          <w:rFonts w:asciiTheme="minorHAnsi" w:hAnsiTheme="minorHAnsi" w:cstheme="minorHAnsi"/>
          <w:b/>
          <w:color w:val="000000" w:themeColor="text1"/>
          <w:u w:val="single"/>
        </w:rPr>
      </w:pPr>
    </w:p>
    <w:p w:rsidR="006A6BEE" w:rsidRPr="00505B65" w:rsidRDefault="006A6BEE" w:rsidP="00E90592">
      <w:pPr>
        <w:spacing w:after="0" w:line="240" w:lineRule="auto"/>
        <w:jc w:val="both"/>
        <w:rPr>
          <w:rFonts w:cstheme="minorHAnsi"/>
          <w:b/>
          <w:sz w:val="24"/>
          <w:szCs w:val="24"/>
        </w:rPr>
      </w:pPr>
      <w:r w:rsidRPr="00505B65">
        <w:rPr>
          <w:rFonts w:cstheme="minorHAnsi"/>
          <w:b/>
          <w:sz w:val="24"/>
          <w:szCs w:val="24"/>
        </w:rPr>
        <w:t>Dünya Bankası Doing Business Raporu Ülke Bilgileri</w:t>
      </w:r>
    </w:p>
    <w:p w:rsidR="006A6BEE" w:rsidRPr="00505B65" w:rsidRDefault="006A6BEE" w:rsidP="00E90592">
      <w:pPr>
        <w:spacing w:after="0" w:line="240" w:lineRule="auto"/>
        <w:jc w:val="both"/>
        <w:rPr>
          <w:rFonts w:cstheme="minorHAnsi"/>
          <w:color w:val="5B9BD5" w:themeColor="accent1"/>
          <w:sz w:val="24"/>
          <w:szCs w:val="24"/>
        </w:rPr>
      </w:pP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COVID-19 salgını, salgın öncesinde zaten resesyonda olan ve büyüme problemi yaşayan Güney Afrika ekonomisine büyük zarar vermiştir. 2020 yılını %7 oranınında küçülme ile kapatan GAC ekonomisi neredeyse 90 yılın en büyük ekonomik daralmasını yaşadı.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Derecelendirme kuruluşları Moody's ve Fitch Ratings tarafından, COVID-19 salgınının ekonomi üzerindeki etkisinin kısa vadede giderilmesinin, hükümetin bütçe açığını azaltma konusundaki kötü sicili ve borç yükü altındaki kamu kuruluşlarının mali yapıları göz önüne alındığında zor olacağı tahmin edilmektedir.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Temmuz 2020'de Uluslararası Para Fonu (IMF) tarafından %1,1 faiz oranı ve beş yılda geri ödenmek üzere 4,3 milyar ABD Doları (70 milyar R) kredi alan GAC, 2020 yılı sonu itibarıyla salgınla mücadele için 500 milyar Rand tutarında bir ekonomik yardım paketi uyguladı. </w:t>
      </w:r>
    </w:p>
    <w:p w:rsidR="003603C6" w:rsidRPr="00505B65" w:rsidRDefault="006A6BEE" w:rsidP="00E90592">
      <w:pPr>
        <w:spacing w:before="240" w:after="120"/>
        <w:jc w:val="both"/>
        <w:rPr>
          <w:rFonts w:cstheme="minorHAnsi"/>
          <w:sz w:val="24"/>
          <w:szCs w:val="24"/>
        </w:rPr>
      </w:pPr>
      <w:r w:rsidRPr="00505B65">
        <w:rPr>
          <w:rFonts w:cstheme="minorHAnsi"/>
          <w:sz w:val="24"/>
          <w:szCs w:val="24"/>
        </w:rPr>
        <w:t>Ülkede uygulanan ekonomik kurtarma paketlerine rağmen 2021 ikinci çeyrek itibarıyla güncel işsizlik rakamları ise son 13 yılın zirvesine çıkarak %34,4’e ulaşmış bulunuyor.</w:t>
      </w:r>
      <w:r w:rsidR="003603C6" w:rsidRPr="00505B65">
        <w:rPr>
          <w:rFonts w:cstheme="minorHAnsi"/>
          <w:sz w:val="24"/>
          <w:szCs w:val="24"/>
        </w:rPr>
        <w:t xml:space="preserve">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Dünya Bankası İş Yapma Kolaylığı Raporunda 2019 yılında 189 ülke içerisinde 82. sırada kendisine yer bulan Güney Afrika Cumhuriyeti, 2020 yılında iki basamak gerileyerek yine 190 ülke içerisinde 84. sırada yer almıştır. </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Ülkenin, 2018 Dünya Bankası İş Yapma Kolaylığı Raporunda da yine 82. sırada yer aldığı göz önünde bulundurulduğunda son yıllarda ülkenin bu alanda önemli bir ilerleme kaydedemediği görülmektedir. </w:t>
      </w:r>
    </w:p>
    <w:p w:rsidR="006A6BEE" w:rsidRPr="00505B65" w:rsidRDefault="006A6BEE" w:rsidP="00E90592">
      <w:pPr>
        <w:spacing w:after="0" w:line="240" w:lineRule="auto"/>
        <w:jc w:val="both"/>
        <w:rPr>
          <w:rFonts w:cstheme="minorHAnsi"/>
          <w:color w:val="5B9BD5" w:themeColor="accent1"/>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lastRenderedPageBreak/>
        <w:t xml:space="preserve">Uzun yıllardır düşük büyüme performansı sergileyen ülkede sürdürülebilir ve istihdam yaratan büyüme hedeflerinin yakalanmasını teminen yatırım ortamının iyileştirilmesini sağlayacak reformlara, altyapı yatırımlarına ve kamu-özel sektör işbirliklerine hız verilmesi öngörülmektedir. </w:t>
      </w:r>
    </w:p>
    <w:p w:rsidR="006A6BEE" w:rsidRPr="00505B65" w:rsidRDefault="006A6BEE" w:rsidP="00E90592">
      <w:pPr>
        <w:spacing w:after="0" w:line="240" w:lineRule="auto"/>
        <w:jc w:val="both"/>
        <w:rPr>
          <w:rFonts w:cstheme="minorHAnsi"/>
          <w:color w:val="5B9BD5" w:themeColor="accent1"/>
          <w:sz w:val="24"/>
          <w:szCs w:val="24"/>
        </w:rPr>
      </w:pPr>
    </w:p>
    <w:p w:rsidR="006A6BEE" w:rsidRPr="00505B65" w:rsidRDefault="006A6BEE" w:rsidP="00E90592">
      <w:pPr>
        <w:pStyle w:val="ListeParagraf"/>
        <w:spacing w:after="0" w:line="240" w:lineRule="auto"/>
        <w:ind w:left="0"/>
        <w:jc w:val="both"/>
        <w:rPr>
          <w:rFonts w:asciiTheme="minorHAnsi" w:hAnsiTheme="minorHAnsi" w:cstheme="minorHAnsi"/>
          <w:color w:val="000000" w:themeColor="text1"/>
        </w:rPr>
      </w:pPr>
    </w:p>
    <w:p w:rsidR="006A6BEE" w:rsidRPr="00505B65" w:rsidRDefault="006A6BEE" w:rsidP="00E90592">
      <w:pPr>
        <w:pStyle w:val="Balk3"/>
        <w:numPr>
          <w:ilvl w:val="1"/>
          <w:numId w:val="7"/>
        </w:numPr>
        <w:ind w:left="567" w:hanging="567"/>
        <w:jc w:val="both"/>
        <w:rPr>
          <w:rFonts w:cstheme="minorHAnsi"/>
        </w:rPr>
      </w:pPr>
      <w:bookmarkStart w:id="5" w:name="_Toc82177127"/>
      <w:bookmarkStart w:id="6" w:name="_Toc132272209"/>
      <w:r w:rsidRPr="00505B65">
        <w:rPr>
          <w:rFonts w:cstheme="minorHAnsi"/>
        </w:rPr>
        <w:t>Şirket Kurulumuna İlişkin Mevzuat</w:t>
      </w:r>
      <w:bookmarkEnd w:id="5"/>
      <w:bookmarkEnd w:id="6"/>
      <w:r w:rsidRPr="00505B65">
        <w:rPr>
          <w:rFonts w:cstheme="minorHAnsi"/>
        </w:rPr>
        <w:t xml:space="preserve"> </w:t>
      </w:r>
    </w:p>
    <w:p w:rsidR="006A6BEE" w:rsidRPr="00505B65" w:rsidRDefault="006A6BEE" w:rsidP="00E90592">
      <w:pPr>
        <w:pStyle w:val="ListeParagraf"/>
        <w:spacing w:after="0" w:line="240" w:lineRule="auto"/>
        <w:ind w:left="0"/>
        <w:jc w:val="both"/>
        <w:rPr>
          <w:rFonts w:asciiTheme="minorHAnsi" w:hAnsiTheme="minorHAnsi" w:cstheme="minorHAnsi"/>
          <w:b/>
          <w:color w:val="000000" w:themeColor="text1"/>
          <w:u w:val="single"/>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Güney Afrika Cumhuriyeti’nde şirketlerin kuruluş, işleyiş ve denetim esasları “2008/71 sayılı Şirketler Kanunu (Companies Act)” hükümlerine tabidir ve şirket kurulumu işlemleri Ticaret, Sanayi ve Rekabet Bakanlığı’na bağlı olarak faaliyet gösteren Şirketler ve Fikri Mülkiyet Hakları Komisyonu (Companies and Intellectual Property Commission-CIPC) nezdinde gerçekleştirilmektedir.  </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jc w:val="both"/>
        <w:rPr>
          <w:rFonts w:cstheme="minorHAnsi"/>
          <w:sz w:val="24"/>
          <w:szCs w:val="24"/>
        </w:rPr>
      </w:pPr>
      <w:r w:rsidRPr="00505B65">
        <w:rPr>
          <w:rFonts w:cstheme="minorHAnsi"/>
          <w:sz w:val="24"/>
          <w:szCs w:val="24"/>
        </w:rPr>
        <w:t>Kar amaçlı olan veya kar amacı gütmeyen şirketler olarak iki ana kategoride şirket kurulumu mümkün olup ş</w:t>
      </w:r>
      <w:r w:rsidRPr="00505B65">
        <w:rPr>
          <w:rFonts w:eastAsia="Times New Roman" w:cstheme="minorHAnsi"/>
          <w:sz w:val="24"/>
          <w:szCs w:val="24"/>
        </w:rPr>
        <w:t>irket kurulumu için öncelikle CIPC’ye başvurulması gerekmektedir.</w:t>
      </w:r>
    </w:p>
    <w:p w:rsidR="006A6BEE" w:rsidRPr="00505B65" w:rsidRDefault="006A6BEE" w:rsidP="00E90592">
      <w:pPr>
        <w:jc w:val="both"/>
        <w:rPr>
          <w:rFonts w:cstheme="minorHAnsi"/>
          <w:sz w:val="24"/>
          <w:szCs w:val="24"/>
        </w:rPr>
      </w:pPr>
      <w:r w:rsidRPr="00505B65">
        <w:rPr>
          <w:rFonts w:cstheme="minorHAnsi"/>
          <w:sz w:val="24"/>
          <w:szCs w:val="24"/>
        </w:rPr>
        <w:t>Kar amaçlı şirketler:</w:t>
      </w:r>
    </w:p>
    <w:p w:rsidR="006A6BEE" w:rsidRPr="00505B65" w:rsidRDefault="006A6BEE" w:rsidP="00E90592">
      <w:pPr>
        <w:pStyle w:val="ListeParagraf"/>
        <w:numPr>
          <w:ilvl w:val="0"/>
          <w:numId w:val="5"/>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Kamu şirketi (state owned company-SOC)</w:t>
      </w:r>
    </w:p>
    <w:p w:rsidR="006A6BEE" w:rsidRPr="00505B65" w:rsidRDefault="006A6BEE" w:rsidP="00E90592">
      <w:pPr>
        <w:pStyle w:val="ListeParagraf"/>
        <w:numPr>
          <w:ilvl w:val="0"/>
          <w:numId w:val="5"/>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Özel şirket (private company- Proprietary Ltd/(Pty) Ltd): kamu şirketi olmayıp, hisseleri devredilemez veya kamuya arz edilemez şirkettir.</w:t>
      </w:r>
    </w:p>
    <w:p w:rsidR="006A6BEE" w:rsidRPr="00505B65" w:rsidRDefault="006A6BEE" w:rsidP="00E90592">
      <w:pPr>
        <w:pStyle w:val="ListeParagraf"/>
        <w:numPr>
          <w:ilvl w:val="0"/>
          <w:numId w:val="5"/>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Şahıs şirketi (personal liability company-Incorporated/Inc.): özel şirket tanımını karşılayan ancak kuruluş sözleşmesinde şahıs şirketi olduğu belirtilen şirkettir. Daha ziyade, doktorlar, mühendisler, avukatlar gibi meslek sahipleri tarafından tercih edilir.</w:t>
      </w:r>
    </w:p>
    <w:p w:rsidR="006A6BEE" w:rsidRPr="00505B65" w:rsidRDefault="006A6BEE" w:rsidP="00E90592">
      <w:pPr>
        <w:pStyle w:val="ListeParagraf"/>
        <w:numPr>
          <w:ilvl w:val="0"/>
          <w:numId w:val="5"/>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Kamuya açık şirket (public company (Limited/Ltd): yukarıdakilerin dışındaki (hisseleri devredilebilir ve kamuya arz edilebilir) şirketlerdir. Söz konusu şirketler hisseleri kamuya arz edilerek sermaye toplamak üzere kurulur ve borsada listelenir.</w:t>
      </w:r>
    </w:p>
    <w:p w:rsidR="006A6BEE" w:rsidRPr="00505B65" w:rsidRDefault="006A6BEE" w:rsidP="00E90592">
      <w:pPr>
        <w:pStyle w:val="ListeParagraf"/>
        <w:numPr>
          <w:ilvl w:val="0"/>
          <w:numId w:val="5"/>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Yabancı şirket şubesi (external (foreign) company): Yurtdışında kurulu olan ve Güney Afrika Cumhuriyeti’nde ayrıca şirket kurulumu gerçekleştirmeden iş yapmak isteyen tüm şirketlerin, GAC’nde yabancı şirket (şube) olarak tescil edilmesi gerekmektedir.</w:t>
      </w:r>
    </w:p>
    <w:p w:rsidR="006A6BEE" w:rsidRPr="00505B65" w:rsidRDefault="006A6BEE" w:rsidP="00E90592">
      <w:pPr>
        <w:ind w:left="360"/>
        <w:jc w:val="both"/>
        <w:rPr>
          <w:rFonts w:cstheme="minorHAnsi"/>
          <w:sz w:val="24"/>
          <w:szCs w:val="24"/>
        </w:rPr>
      </w:pPr>
    </w:p>
    <w:p w:rsidR="006A6BEE" w:rsidRPr="00505B65" w:rsidRDefault="006A6BEE" w:rsidP="00E90592">
      <w:pPr>
        <w:jc w:val="both"/>
        <w:rPr>
          <w:rFonts w:cstheme="minorHAnsi"/>
          <w:sz w:val="24"/>
          <w:szCs w:val="24"/>
        </w:rPr>
      </w:pPr>
      <w:r w:rsidRPr="00505B65">
        <w:rPr>
          <w:rFonts w:cstheme="minorHAnsi"/>
          <w:sz w:val="24"/>
          <w:szCs w:val="24"/>
        </w:rPr>
        <w:t xml:space="preserve">Şirket kurma prosedürü nispeten kolay ve mali açıdan az külfetlidir. Kar amaçlı şirketler bir veya birden fazla kişi tarafından kurulabilir. Bu şirketlerin, kamuya açıksa en az üç, değilse en az bir yöneticisinin bulunması gerekir. </w:t>
      </w:r>
    </w:p>
    <w:p w:rsidR="006A6BEE" w:rsidRPr="00505B65" w:rsidRDefault="006A6BEE" w:rsidP="00E90592">
      <w:pPr>
        <w:jc w:val="both"/>
        <w:rPr>
          <w:rFonts w:cstheme="minorHAnsi"/>
          <w:b/>
          <w:sz w:val="24"/>
          <w:szCs w:val="24"/>
        </w:rPr>
      </w:pPr>
      <w:r w:rsidRPr="00505B65">
        <w:rPr>
          <w:rFonts w:cstheme="minorHAnsi"/>
          <w:b/>
          <w:sz w:val="24"/>
          <w:szCs w:val="24"/>
        </w:rPr>
        <w:t>Şirket kurulması aşamasında faydalanılacak linkler;</w:t>
      </w:r>
    </w:p>
    <w:p w:rsidR="006A6BEE" w:rsidRPr="00505B65" w:rsidRDefault="0013018C" w:rsidP="00E90592">
      <w:pPr>
        <w:jc w:val="both"/>
        <w:rPr>
          <w:rFonts w:cstheme="minorHAnsi"/>
          <w:sz w:val="24"/>
          <w:szCs w:val="24"/>
        </w:rPr>
      </w:pPr>
      <w:hyperlink r:id="rId9" w:history="1">
        <w:r w:rsidR="006A6BEE" w:rsidRPr="00505B65">
          <w:rPr>
            <w:rStyle w:val="Kpr"/>
            <w:rFonts w:cstheme="minorHAnsi"/>
            <w:color w:val="auto"/>
            <w:sz w:val="24"/>
            <w:szCs w:val="24"/>
          </w:rPr>
          <w:t>http://www.cipc.co.za/index.php/register-your-business/companies/</w:t>
        </w:r>
      </w:hyperlink>
    </w:p>
    <w:p w:rsidR="006A6BEE" w:rsidRPr="00505B65" w:rsidRDefault="0013018C" w:rsidP="00E90592">
      <w:pPr>
        <w:jc w:val="both"/>
        <w:rPr>
          <w:rFonts w:cstheme="minorHAnsi"/>
          <w:sz w:val="24"/>
          <w:szCs w:val="24"/>
        </w:rPr>
      </w:pPr>
      <w:hyperlink r:id="rId10" w:history="1">
        <w:r w:rsidR="006A6BEE" w:rsidRPr="00505B65">
          <w:rPr>
            <w:rStyle w:val="Kpr"/>
            <w:rFonts w:cstheme="minorHAnsi"/>
            <w:color w:val="auto"/>
            <w:sz w:val="24"/>
            <w:szCs w:val="24"/>
          </w:rPr>
          <w:t>http://www.cipc.co.za/index.php/register-your-business/business-support-and-other-registrations/</w:t>
        </w:r>
      </w:hyperlink>
    </w:p>
    <w:p w:rsidR="006A6BEE" w:rsidRPr="00505B65" w:rsidRDefault="0013018C" w:rsidP="00E90592">
      <w:pPr>
        <w:jc w:val="both"/>
        <w:rPr>
          <w:rStyle w:val="Kpr"/>
          <w:rFonts w:cstheme="minorHAnsi"/>
          <w:color w:val="auto"/>
          <w:sz w:val="24"/>
          <w:szCs w:val="24"/>
        </w:rPr>
      </w:pPr>
      <w:hyperlink r:id="rId11" w:history="1">
        <w:r w:rsidR="006A6BEE" w:rsidRPr="00505B65">
          <w:rPr>
            <w:rStyle w:val="Kpr"/>
            <w:rFonts w:cstheme="minorHAnsi"/>
            <w:color w:val="auto"/>
            <w:sz w:val="24"/>
            <w:szCs w:val="24"/>
          </w:rPr>
          <w:t>http://www.cipc.co.za/index.php?cID=179</w:t>
        </w:r>
      </w:hyperlink>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lastRenderedPageBreak/>
        <w:t>(</w:t>
      </w:r>
      <w:hyperlink r:id="rId12" w:history="1">
        <w:r w:rsidRPr="00505B65">
          <w:rPr>
            <w:rStyle w:val="Kpr"/>
            <w:rFonts w:cstheme="minorHAnsi"/>
            <w:color w:val="auto"/>
            <w:sz w:val="24"/>
            <w:szCs w:val="24"/>
          </w:rPr>
          <w:t>http://www.cipc.co.za/index.php/register-your-business/companies/register-external-foreign-company/</w:t>
        </w:r>
      </w:hyperlink>
      <w:r w:rsidRPr="00505B65">
        <w:rPr>
          <w:rFonts w:cstheme="minorHAnsi"/>
          <w:sz w:val="24"/>
          <w:szCs w:val="24"/>
        </w:rPr>
        <w:t xml:space="preserve">) </w:t>
      </w:r>
    </w:p>
    <w:p w:rsidR="006A6BEE" w:rsidRPr="00505B65" w:rsidRDefault="006A6BEE" w:rsidP="00E90592">
      <w:pPr>
        <w:autoSpaceDE w:val="0"/>
        <w:autoSpaceDN w:val="0"/>
        <w:adjustRightInd w:val="0"/>
        <w:jc w:val="both"/>
        <w:rPr>
          <w:rFonts w:cstheme="minorHAnsi"/>
          <w:sz w:val="24"/>
          <w:szCs w:val="24"/>
          <w:u w:val="single"/>
        </w:rPr>
      </w:pPr>
    </w:p>
    <w:p w:rsidR="006A6BEE" w:rsidRPr="00505B65" w:rsidRDefault="006A6BEE" w:rsidP="00E90592">
      <w:pPr>
        <w:autoSpaceDE w:val="0"/>
        <w:autoSpaceDN w:val="0"/>
        <w:adjustRightInd w:val="0"/>
        <w:jc w:val="both"/>
        <w:rPr>
          <w:rFonts w:eastAsia="Calibri" w:cstheme="minorHAnsi"/>
          <w:b/>
          <w:sz w:val="24"/>
          <w:szCs w:val="24"/>
          <w:u w:val="single"/>
        </w:rPr>
      </w:pPr>
      <w:r w:rsidRPr="00505B65">
        <w:rPr>
          <w:rFonts w:cstheme="minorHAnsi"/>
          <w:b/>
          <w:sz w:val="24"/>
          <w:szCs w:val="24"/>
          <w:u w:val="single"/>
        </w:rPr>
        <w:t xml:space="preserve">İlave Bilgi Kaynakları ve </w:t>
      </w:r>
      <w:r w:rsidRPr="00505B65">
        <w:rPr>
          <w:rFonts w:eastAsia="Calibri" w:cstheme="minorHAnsi"/>
          <w:b/>
          <w:sz w:val="24"/>
          <w:szCs w:val="24"/>
          <w:u w:val="single"/>
        </w:rPr>
        <w:t>Güney Afrika Cumhuriyeti İle İlgili Eyalet Yönetimlerinin Ekonomi, Ticaret ve Yatırım Rehberleri:</w:t>
      </w: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Mazars Guide to Doing Business in South Africa: </w:t>
      </w:r>
    </w:p>
    <w:p w:rsidR="006A6BEE" w:rsidRPr="00505B65" w:rsidRDefault="006A6BEE" w:rsidP="00E90592">
      <w:pPr>
        <w:spacing w:after="0" w:line="240" w:lineRule="auto"/>
        <w:jc w:val="both"/>
        <w:rPr>
          <w:rFonts w:cstheme="minorHAnsi"/>
          <w:sz w:val="24"/>
          <w:szCs w:val="24"/>
        </w:rPr>
      </w:pPr>
    </w:p>
    <w:p w:rsidR="006A6BEE" w:rsidRPr="00505B65" w:rsidRDefault="0013018C" w:rsidP="00E90592">
      <w:pPr>
        <w:jc w:val="both"/>
        <w:rPr>
          <w:rFonts w:cstheme="minorHAnsi"/>
          <w:sz w:val="24"/>
          <w:szCs w:val="24"/>
        </w:rPr>
      </w:pPr>
      <w:hyperlink r:id="rId13" w:history="1">
        <w:r w:rsidR="006A6BEE" w:rsidRPr="00505B65">
          <w:rPr>
            <w:rStyle w:val="Kpr"/>
            <w:rFonts w:cstheme="minorHAnsi"/>
            <w:color w:val="auto"/>
            <w:sz w:val="24"/>
            <w:szCs w:val="24"/>
          </w:rPr>
          <w:t>https://www.mazars.co.za/Home/About-us/News-events-and-publications/Our-publications/Mazars-guides/Guide-to-Doing-Business-in-South-Africa-2018</w:t>
        </w:r>
      </w:hyperlink>
      <w:r w:rsidR="006A6BEE" w:rsidRPr="00505B65">
        <w:rPr>
          <w:rFonts w:cstheme="minorHAnsi"/>
          <w:sz w:val="24"/>
          <w:szCs w:val="24"/>
        </w:rPr>
        <w:t xml:space="preserve"> </w:t>
      </w:r>
    </w:p>
    <w:p w:rsidR="006A6BEE" w:rsidRPr="00505B65" w:rsidRDefault="006A6BEE" w:rsidP="00E90592">
      <w:pPr>
        <w:autoSpaceDE w:val="0"/>
        <w:autoSpaceDN w:val="0"/>
        <w:adjustRightInd w:val="0"/>
        <w:spacing w:after="0" w:line="240" w:lineRule="auto"/>
        <w:jc w:val="both"/>
        <w:rPr>
          <w:rFonts w:eastAsia="Calibri" w:cstheme="minorHAnsi"/>
          <w:sz w:val="24"/>
          <w:szCs w:val="24"/>
        </w:rPr>
      </w:pPr>
      <w:r w:rsidRPr="00505B65">
        <w:rPr>
          <w:rFonts w:eastAsia="Calibri" w:cstheme="minorHAnsi"/>
          <w:sz w:val="24"/>
          <w:szCs w:val="24"/>
        </w:rPr>
        <w:t>E-Kitaplar:</w:t>
      </w:r>
    </w:p>
    <w:p w:rsidR="006A6BEE" w:rsidRPr="00505B65" w:rsidRDefault="006A6BEE" w:rsidP="00E90592">
      <w:pPr>
        <w:autoSpaceDE w:val="0"/>
        <w:autoSpaceDN w:val="0"/>
        <w:adjustRightInd w:val="0"/>
        <w:spacing w:after="0" w:line="240" w:lineRule="auto"/>
        <w:jc w:val="both"/>
        <w:rPr>
          <w:rFonts w:eastAsia="Calibri" w:cstheme="minorHAnsi"/>
          <w:sz w:val="24"/>
          <w:szCs w:val="24"/>
        </w:rPr>
      </w:pPr>
    </w:p>
    <w:p w:rsidR="006A6BEE" w:rsidRPr="00505B65" w:rsidRDefault="0013018C" w:rsidP="00E90592">
      <w:pPr>
        <w:autoSpaceDE w:val="0"/>
        <w:autoSpaceDN w:val="0"/>
        <w:adjustRightInd w:val="0"/>
        <w:spacing w:after="0" w:line="240" w:lineRule="auto"/>
        <w:jc w:val="both"/>
        <w:rPr>
          <w:rStyle w:val="Kpr"/>
          <w:rFonts w:eastAsia="Calibri" w:cstheme="minorHAnsi"/>
          <w:color w:val="auto"/>
          <w:sz w:val="24"/>
          <w:szCs w:val="24"/>
        </w:rPr>
      </w:pPr>
      <w:hyperlink r:id="rId14" w:history="1">
        <w:r w:rsidR="006A6BEE" w:rsidRPr="00505B65">
          <w:rPr>
            <w:rStyle w:val="Kpr"/>
            <w:rFonts w:eastAsia="Calibri" w:cstheme="minorHAnsi"/>
            <w:color w:val="auto"/>
            <w:sz w:val="24"/>
            <w:szCs w:val="24"/>
          </w:rPr>
          <w:t>https://www.globalafricanetwork.com/e-books/</w:t>
        </w:r>
      </w:hyperlink>
    </w:p>
    <w:p w:rsidR="006A6BEE" w:rsidRPr="00505B65" w:rsidRDefault="0013018C" w:rsidP="00E90592">
      <w:pPr>
        <w:autoSpaceDE w:val="0"/>
        <w:autoSpaceDN w:val="0"/>
        <w:adjustRightInd w:val="0"/>
        <w:jc w:val="both"/>
        <w:rPr>
          <w:rStyle w:val="Kpr"/>
          <w:rFonts w:eastAsia="Calibri" w:cstheme="minorHAnsi"/>
          <w:color w:val="auto"/>
          <w:sz w:val="24"/>
          <w:szCs w:val="24"/>
        </w:rPr>
      </w:pPr>
      <w:hyperlink r:id="rId15" w:history="1">
        <w:r w:rsidR="003603C6" w:rsidRPr="00505B65">
          <w:rPr>
            <w:rStyle w:val="Kpr"/>
            <w:rFonts w:eastAsia="Calibri" w:cstheme="minorHAnsi"/>
            <w:sz w:val="24"/>
            <w:szCs w:val="24"/>
          </w:rPr>
          <w:t>https://store.fitchsolutions.com/all-products?country=South+Africa&amp;gclid=Cj0KCQjw78yFBhCZARIsAOxgSx1_6Gxpn7rkXsHkTLZCfrSpsDWClD_4XynEAtjLKkF3fQqfG69DnioaAvSqEALw_wcB</w:t>
        </w:r>
      </w:hyperlink>
    </w:p>
    <w:p w:rsidR="003603C6" w:rsidRPr="00505B65" w:rsidRDefault="003603C6" w:rsidP="00E90592">
      <w:pPr>
        <w:autoSpaceDE w:val="0"/>
        <w:autoSpaceDN w:val="0"/>
        <w:adjustRightInd w:val="0"/>
        <w:jc w:val="both"/>
        <w:rPr>
          <w:rStyle w:val="Kpr"/>
          <w:rFonts w:eastAsia="Calibri" w:cstheme="minorHAnsi"/>
          <w:color w:val="auto"/>
          <w:sz w:val="24"/>
          <w:szCs w:val="24"/>
        </w:rPr>
      </w:pPr>
    </w:p>
    <w:p w:rsidR="006A6BEE" w:rsidRPr="00505B65" w:rsidRDefault="006A6BEE" w:rsidP="00E90592">
      <w:pPr>
        <w:pStyle w:val="Balk4"/>
        <w:numPr>
          <w:ilvl w:val="2"/>
          <w:numId w:val="7"/>
        </w:numPr>
        <w:ind w:left="567" w:hanging="567"/>
        <w:jc w:val="both"/>
        <w:rPr>
          <w:rFonts w:cstheme="minorHAnsi"/>
          <w:szCs w:val="24"/>
        </w:rPr>
      </w:pPr>
      <w:r w:rsidRPr="00505B65">
        <w:rPr>
          <w:rFonts w:cstheme="minorHAnsi"/>
          <w:szCs w:val="24"/>
        </w:rPr>
        <w:t xml:space="preserve"> Şube Açmak</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hd w:val="clear" w:color="auto" w:fill="FFFFFF"/>
        <w:jc w:val="both"/>
        <w:rPr>
          <w:rFonts w:cstheme="minorHAnsi"/>
          <w:sz w:val="24"/>
          <w:szCs w:val="24"/>
        </w:rPr>
      </w:pPr>
      <w:r w:rsidRPr="00505B65">
        <w:rPr>
          <w:rFonts w:cstheme="minorHAnsi"/>
          <w:sz w:val="24"/>
          <w:szCs w:val="24"/>
        </w:rPr>
        <w:t xml:space="preserve">Güney Afrika Cumhuriyeti'nde yabancı bir şirketin şube veya ofis kurulumu ile ilgili hükümler Companies Act 71 of 2008 (the Act”) and the Companies Amendment Bill (B40 of 2010) Yasası'nın 'Registration of External Companies and Registered Office' başlıklı 23. maddesinde düzenlenmiştir. </w:t>
      </w:r>
    </w:p>
    <w:p w:rsidR="006A6BEE" w:rsidRPr="00505B65" w:rsidRDefault="006A6BEE" w:rsidP="00E90592">
      <w:pPr>
        <w:shd w:val="clear" w:color="auto" w:fill="FFFFFF"/>
        <w:jc w:val="both"/>
        <w:rPr>
          <w:rFonts w:cstheme="minorHAnsi"/>
          <w:sz w:val="24"/>
          <w:szCs w:val="24"/>
        </w:rPr>
      </w:pPr>
      <w:r w:rsidRPr="00505B65">
        <w:rPr>
          <w:rFonts w:cstheme="minorHAnsi"/>
          <w:sz w:val="24"/>
          <w:szCs w:val="24"/>
        </w:rPr>
        <w:t>İlgili mevzuat gereği Güney Afrika Cumhuriyeti'nde kurulacak yabancı şirketler kar amacı güden ve kar amacı gütmeyen şirketler olarak ikiye ayrılmakta ve kurulacak bu yeni şirket kâr amacı güden veya kâr amacı gütmeyen bir şirket olup olmamasına bakılmaksızın  yabancı bir şirket olarak kabul edilmektedir.</w:t>
      </w:r>
    </w:p>
    <w:p w:rsidR="006A6BEE" w:rsidRPr="00505B65" w:rsidRDefault="006A6BEE" w:rsidP="00E90592">
      <w:pPr>
        <w:shd w:val="clear" w:color="auto" w:fill="FFFFFF"/>
        <w:jc w:val="both"/>
        <w:rPr>
          <w:rFonts w:cstheme="minorHAnsi"/>
          <w:sz w:val="24"/>
          <w:szCs w:val="24"/>
        </w:rPr>
      </w:pPr>
      <w:r w:rsidRPr="00505B65">
        <w:rPr>
          <w:rFonts w:cstheme="minorHAnsi"/>
          <w:sz w:val="24"/>
          <w:szCs w:val="24"/>
        </w:rPr>
        <w:t>Öncelikle kurulacak şirketin kar amacı güden bir şirket mi yoksa kar amacı gütmeyen bir şirket mi olacağına karar vermek gerekiyor. Zira bu tercihe göre şirket kurulum aşamaları ve şartları farklılaşmaktadır.</w:t>
      </w:r>
    </w:p>
    <w:p w:rsidR="006A6BEE" w:rsidRPr="00505B65" w:rsidRDefault="006A6BEE" w:rsidP="00E90592">
      <w:pPr>
        <w:shd w:val="clear" w:color="auto" w:fill="FFFFFF"/>
        <w:jc w:val="both"/>
        <w:rPr>
          <w:rFonts w:cstheme="minorHAnsi"/>
          <w:sz w:val="24"/>
          <w:szCs w:val="24"/>
        </w:rPr>
      </w:pPr>
      <w:r w:rsidRPr="00505B65">
        <w:rPr>
          <w:rFonts w:cstheme="minorHAnsi"/>
          <w:sz w:val="24"/>
          <w:szCs w:val="24"/>
        </w:rPr>
        <w:t>Kar amacı güden şirket şubesi kuruluşlarında iki farklı özellikte şirket kurmak mümkündür. </w:t>
      </w:r>
    </w:p>
    <w:p w:rsidR="006A6BEE" w:rsidRPr="00505B65" w:rsidRDefault="006A6BEE" w:rsidP="00E90592">
      <w:pPr>
        <w:shd w:val="clear" w:color="auto" w:fill="FFFFFF"/>
        <w:jc w:val="both"/>
        <w:rPr>
          <w:rFonts w:cstheme="minorHAnsi"/>
          <w:sz w:val="24"/>
          <w:szCs w:val="24"/>
        </w:rPr>
      </w:pPr>
      <w:r w:rsidRPr="00505B65">
        <w:rPr>
          <w:rFonts w:cstheme="minorHAnsi"/>
          <w:b/>
          <w:sz w:val="24"/>
          <w:szCs w:val="24"/>
        </w:rPr>
        <w:t>a.</w:t>
      </w:r>
      <w:r w:rsidRPr="00505B65">
        <w:rPr>
          <w:rFonts w:cstheme="minorHAnsi"/>
          <w:sz w:val="24"/>
          <w:szCs w:val="24"/>
        </w:rPr>
        <w:t xml:space="preserve"> </w:t>
      </w:r>
      <w:r w:rsidRPr="00505B65">
        <w:rPr>
          <w:rFonts w:cstheme="minorHAnsi"/>
          <w:b/>
          <w:sz w:val="24"/>
          <w:szCs w:val="24"/>
        </w:rPr>
        <w:t>PTY LTD. :</w:t>
      </w:r>
      <w:r w:rsidRPr="00505B65">
        <w:rPr>
          <w:rFonts w:cstheme="minorHAnsi"/>
          <w:sz w:val="24"/>
          <w:szCs w:val="24"/>
        </w:rPr>
        <w:t> Güney Afrika'da yabancı sermayeli bir şirket kurarken en çok tercih edilen şirket yapısının PTY LTD olduğu görülmektedir. Bu şirket türünde hissedarlık açısından herhangi bir kısıtlama yoktur. Şirketin tamamı yabancı bir şirkete veya kişiye ait olabilir, ancak bu şirket tanım gereği her ne kadar yabancı sermayeli bir şirket olsa da Güney Afrikalı bir şirket konumundadır. </w:t>
      </w:r>
    </w:p>
    <w:p w:rsidR="006A6BEE" w:rsidRPr="00505B65" w:rsidRDefault="006A6BEE" w:rsidP="00E90592">
      <w:pPr>
        <w:shd w:val="clear" w:color="auto" w:fill="FFFFFF"/>
        <w:ind w:left="45"/>
        <w:jc w:val="both"/>
        <w:rPr>
          <w:rFonts w:cstheme="minorHAnsi"/>
          <w:sz w:val="24"/>
          <w:szCs w:val="24"/>
        </w:rPr>
      </w:pPr>
      <w:r w:rsidRPr="00505B65">
        <w:rPr>
          <w:rFonts w:cstheme="minorHAnsi"/>
          <w:sz w:val="24"/>
          <w:szCs w:val="24"/>
        </w:rPr>
        <w:t>PTY LTD. ayrı bir tüzel kişilik olarak kurulacağı için hak ve sorumlulukları Şube olarak (Branch) kurulacak şirkete göre daha kapsamlıdır.</w:t>
      </w:r>
    </w:p>
    <w:p w:rsidR="006A6BEE" w:rsidRPr="00505B65" w:rsidRDefault="006A6BEE" w:rsidP="00E90592">
      <w:pPr>
        <w:shd w:val="clear" w:color="auto" w:fill="FFFFFF"/>
        <w:jc w:val="both"/>
        <w:rPr>
          <w:rFonts w:cstheme="minorHAnsi"/>
          <w:sz w:val="24"/>
          <w:szCs w:val="24"/>
        </w:rPr>
      </w:pPr>
      <w:r w:rsidRPr="00505B65">
        <w:rPr>
          <w:rFonts w:cstheme="minorHAnsi"/>
          <w:b/>
          <w:sz w:val="24"/>
          <w:szCs w:val="24"/>
        </w:rPr>
        <w:lastRenderedPageBreak/>
        <w:t> </w:t>
      </w:r>
      <w:r w:rsidRPr="00505B65">
        <w:rPr>
          <w:rFonts w:cstheme="minorHAnsi"/>
          <w:b/>
          <w:bCs/>
          <w:sz w:val="24"/>
          <w:szCs w:val="24"/>
        </w:rPr>
        <w:t>b.</w:t>
      </w:r>
      <w:r w:rsidRPr="00505B65">
        <w:rPr>
          <w:rFonts w:cstheme="minorHAnsi"/>
          <w:b/>
          <w:sz w:val="24"/>
          <w:szCs w:val="24"/>
        </w:rPr>
        <w:t> External Branch:</w:t>
      </w:r>
      <w:r w:rsidRPr="00505B65">
        <w:rPr>
          <w:rFonts w:cstheme="minorHAnsi"/>
          <w:sz w:val="24"/>
          <w:szCs w:val="24"/>
        </w:rPr>
        <w:t xml:space="preserve"> Bu şirket tipinde halihazırda başka bir ülkede faaliyet gösteren ancak benzer operasyonları Güney Afrika Cumhuriyeti'nde de bir şube aracılığıyla yürütmek isteyen bir şirket söz konusudur.  Bu şirket tipinde de yine kurulum için hukuki bir süreç gerektiği için şirketin ayrı bir yasal statüsü vardır ama bu PTY LTD.'de olduğu gibi ayrı bir tüzel kişilik değildir. External Branch olarak kurulacak yabancı şirketler bu özelliği ile PTY LTD. olarak kurulacak şirketlerden ayrılmaktadır. Bu şirket türünde şirketin idaresinden sorumlu ve yetkili kişinin Güney Afrika'da yerleşik tek bir gerçek kişi olması yeterlidir. </w:t>
      </w:r>
    </w:p>
    <w:p w:rsidR="006A6BEE" w:rsidRPr="00505B65" w:rsidRDefault="006A6BEE" w:rsidP="00E90592">
      <w:pPr>
        <w:shd w:val="clear" w:color="auto" w:fill="FFFFFF"/>
        <w:jc w:val="both"/>
        <w:rPr>
          <w:rFonts w:cstheme="minorHAnsi"/>
          <w:sz w:val="24"/>
          <w:szCs w:val="24"/>
        </w:rPr>
      </w:pPr>
      <w:r w:rsidRPr="00505B65">
        <w:rPr>
          <w:rFonts w:cstheme="minorHAnsi"/>
          <w:sz w:val="24"/>
          <w:szCs w:val="24"/>
        </w:rPr>
        <w:t>Güney Afrika'daki kurulacak yabancı şirketlerin (PTY veya Branch) yabancı mülkiyet oranlarında herhangi bir kısıtlama bulunmamaktadır.  Yabancı şirket isterse yerel bir şirkete ortak olabilir isterse %100'üne sahip olunacak yeni bir şube açabilir. Vergilendirme, kambiyo rejimi, yabancı işçi çalıştırma gibi hususlar bakımından her iki tür şirket de aynı hükümlere tabidir.</w:t>
      </w:r>
    </w:p>
    <w:p w:rsidR="006A6BEE" w:rsidRPr="00505B65" w:rsidRDefault="006A6BEE" w:rsidP="00E90592">
      <w:pPr>
        <w:shd w:val="clear" w:color="auto" w:fill="FFFFFF"/>
        <w:jc w:val="both"/>
        <w:rPr>
          <w:rFonts w:cstheme="minorHAnsi"/>
          <w:sz w:val="24"/>
          <w:szCs w:val="24"/>
        </w:rPr>
      </w:pPr>
      <w:r w:rsidRPr="00505B65">
        <w:rPr>
          <w:rFonts w:cstheme="minorHAnsi"/>
          <w:sz w:val="24"/>
          <w:szCs w:val="24"/>
        </w:rPr>
        <w:t>Kurulacak yabancı şirketin, ülkede faaliyet göstermeye başladıktan sonra 20 gün içerisinde CIPC'ye </w:t>
      </w:r>
      <w:r w:rsidRPr="00505B65">
        <w:rPr>
          <w:rFonts w:cstheme="minorHAnsi"/>
          <w:sz w:val="24"/>
          <w:szCs w:val="24"/>
          <w:u w:val="single"/>
        </w:rPr>
        <w:t>(Co</w:t>
      </w:r>
      <w:hyperlink r:id="rId16" w:tgtFrame="_blank" w:history="1">
        <w:r w:rsidRPr="00505B65">
          <w:rPr>
            <w:rStyle w:val="Kpr"/>
            <w:rFonts w:cstheme="minorHAnsi"/>
            <w:color w:val="auto"/>
            <w:sz w:val="24"/>
            <w:szCs w:val="24"/>
          </w:rPr>
          <w:t>mpanies and Intellectual Property Commission</w:t>
        </w:r>
      </w:hyperlink>
      <w:r w:rsidRPr="00505B65">
        <w:rPr>
          <w:rFonts w:cstheme="minorHAnsi"/>
          <w:sz w:val="24"/>
          <w:szCs w:val="24"/>
        </w:rPr>
        <w:t>) "External company" olarak kaydolması gerekir. Şirket kurulumu 400 Rand civarında bir kayıt ücretinin CIPC'ye ödenmesi ve şirketin ana sözleşmesinin ('Memorandum of Incorporation') kuruma sunulması ile tamamlanmaktadır. Bu işlemler online olarak da yapılabilmektedir.</w:t>
      </w:r>
    </w:p>
    <w:p w:rsidR="006A6BEE" w:rsidRPr="00505B65" w:rsidRDefault="006A6BEE" w:rsidP="00E90592">
      <w:pPr>
        <w:shd w:val="clear" w:color="auto" w:fill="FFFFFF"/>
        <w:jc w:val="both"/>
        <w:rPr>
          <w:rFonts w:cstheme="minorHAnsi"/>
          <w:sz w:val="24"/>
          <w:szCs w:val="24"/>
        </w:rPr>
      </w:pPr>
      <w:r w:rsidRPr="00505B65">
        <w:rPr>
          <w:rFonts w:cstheme="minorHAnsi"/>
          <w:sz w:val="24"/>
          <w:szCs w:val="24"/>
        </w:rPr>
        <w:t> Kar amacı gütmeyen şirket kurulumlarında ise mülkiyet bir devlet organına, başka bir tüzel kişiye ya da en az 3 kişiden oluşacak bir kurula ait olabilir. Bu şirket tipinde kurulum aşamasında ve devamında 3 veya daha fazla sayıda gerçek kişiye ihtiyaç olup Şirket, ilgili Kanununda belirtilen özel bazı kurallara bağlıdır.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pStyle w:val="Balk4"/>
        <w:numPr>
          <w:ilvl w:val="2"/>
          <w:numId w:val="7"/>
        </w:numPr>
        <w:ind w:left="567" w:hanging="567"/>
        <w:jc w:val="both"/>
        <w:rPr>
          <w:rFonts w:cstheme="minorHAnsi"/>
          <w:szCs w:val="24"/>
        </w:rPr>
      </w:pPr>
      <w:r w:rsidRPr="00505B65">
        <w:rPr>
          <w:rFonts w:cstheme="minorHAnsi"/>
          <w:szCs w:val="24"/>
        </w:rPr>
        <w:t>Temsilcilik Açmak</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hd w:val="clear" w:color="auto" w:fill="FFFFFF"/>
        <w:jc w:val="both"/>
        <w:rPr>
          <w:rFonts w:cstheme="minorHAnsi"/>
          <w:sz w:val="24"/>
          <w:szCs w:val="24"/>
        </w:rPr>
      </w:pPr>
      <w:r w:rsidRPr="00505B65">
        <w:rPr>
          <w:rFonts w:cstheme="minorHAnsi"/>
          <w:sz w:val="24"/>
          <w:szCs w:val="24"/>
        </w:rPr>
        <w:t>Mevzuat gereği Güney Afrika Cumhuriyeti'nde sıfırdan yabancı sermayeli bir şirket ya da yabancı bir ülkede faaliyet gösteren bir şirketin şubesini (Branch) açmak mümkünkün iken, yabancı bir şirketin Temsilcilik Ofisi altında bir şube açması durumu mevzuatta tanımlanmamıştır. Ülkemiz dahil belirli ülkelerde ana şirketin faaliyet alanlarında başka bir ülkede pazar araştırması yapmak, ana şirketin potansiyel müşteri ve ortakları ile ilişkiler geliştirmek amaçlı kurulan Temsilcilik Ofisleri veya İrtibat Ofisleri Güney Afrika mevzuatında sayılan şirket türlerinden biri değildir.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pStyle w:val="Balk4"/>
        <w:numPr>
          <w:ilvl w:val="2"/>
          <w:numId w:val="7"/>
        </w:numPr>
        <w:ind w:left="567" w:hanging="567"/>
        <w:jc w:val="both"/>
        <w:rPr>
          <w:rFonts w:cstheme="minorHAnsi"/>
          <w:szCs w:val="24"/>
        </w:rPr>
      </w:pPr>
      <w:r w:rsidRPr="00505B65">
        <w:rPr>
          <w:rFonts w:cstheme="minorHAnsi"/>
          <w:szCs w:val="24"/>
        </w:rPr>
        <w:t>Şirket feshi</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Güney Afrika Cumhuriyeti’nde aktif bir şirketin sahibinin ya da herhangi bir üçüncü kişinin talebi üzerine şirketin malvarlığının bulunmaması veya malvarlığının yetersizliği nedeniyle faaliyetlerine son verilmesi istenebilir. </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Bu durumda şirketin CIPC’de tutulan kaydının silinmesi gereklidir. Kayıtan silinme, birbirini izleyen iki veya daha fazla yıllık sicil ücretinin ödenmemiş olması durumunda da otomatik olarak başlayan </w:t>
      </w:r>
      <w:r w:rsidRPr="00505B65">
        <w:rPr>
          <w:rFonts w:cstheme="minorHAnsi"/>
          <w:sz w:val="24"/>
          <w:szCs w:val="24"/>
        </w:rPr>
        <w:lastRenderedPageBreak/>
        <w:t xml:space="preserve">bir süreçtir. Bu durumda CIPC tarafından şirkete iadeli taahhütlü posta veya alternatif elektronik iletişim yöntemleri ile bilgilendirme yapılmakta ve devamında aynı durumun devam etmesi halinde şirket aktif faaliyette olmadığına hükmedilerek ticaret sicilinden silinmektedir. </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b/>
          <w:sz w:val="24"/>
          <w:szCs w:val="24"/>
        </w:rPr>
      </w:pPr>
      <w:r w:rsidRPr="00505B65">
        <w:rPr>
          <w:rFonts w:cstheme="minorHAnsi"/>
          <w:b/>
          <w:sz w:val="24"/>
          <w:szCs w:val="24"/>
        </w:rPr>
        <w:t xml:space="preserve">Şirketin kaydını ticaret sicilinden sildirmek ve şirketi kapatmak için izlenmesi gereken adımlar; </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pStyle w:val="ListeParagraf"/>
        <w:numPr>
          <w:ilvl w:val="0"/>
          <w:numId w:val="6"/>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 xml:space="preserve">CIPC'ye ilgili şirketin faaliyet göstermediğini veya malvarlığının kalmaması/yetersiz olması nedeniyle faaliyetlerini yürütmesinin mümkün olmadığını ifade eden ve vergi numarasını içeren imzalı bir başvuru yapılması, </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pStyle w:val="ListeParagraf"/>
        <w:numPr>
          <w:ilvl w:val="0"/>
          <w:numId w:val="6"/>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 xml:space="preserve">İkinci olarak, başvuruyu destekleyici vergiden muafiyet belgesi veya Güney Afrika Gelir İdaresi’nden (South African Revenue Service-SARS) şirketin herhangi bir vergi borcunun olmadığına dair yazılı onay, </w:t>
      </w:r>
    </w:p>
    <w:p w:rsidR="006A6BEE" w:rsidRPr="00505B65" w:rsidRDefault="006A6BEE" w:rsidP="00E90592">
      <w:pPr>
        <w:pStyle w:val="ListeParagraf"/>
        <w:numPr>
          <w:ilvl w:val="0"/>
          <w:numId w:val="6"/>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 xml:space="preserve">Kaydının silinmesi talep edilen şirket için başvuruyu yapanlardan herhangi birinin onaylı kimlik fotokopisi gibi bilgi ve belgelerin sunulması, </w:t>
      </w:r>
    </w:p>
    <w:p w:rsidR="006A6BEE" w:rsidRPr="00505B65" w:rsidRDefault="006A6BEE" w:rsidP="00E90592">
      <w:pPr>
        <w:pStyle w:val="ListeParagraf"/>
        <w:numPr>
          <w:ilvl w:val="0"/>
          <w:numId w:val="6"/>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 xml:space="preserve">Son olarak olarak bu şirketin kaydının silinmesine yönelik başvuru belgelerinin aşağıdaki link aracılığıyla sisteme yüklenmesi ya da email yoluyla CIPC’ye iletilmesi gerekmektedir. </w:t>
      </w:r>
    </w:p>
    <w:p w:rsidR="006A6BEE" w:rsidRPr="00505B65" w:rsidRDefault="006A6BEE" w:rsidP="00E90592">
      <w:pPr>
        <w:pStyle w:val="ListeParagraf"/>
        <w:numPr>
          <w:ilvl w:val="0"/>
          <w:numId w:val="6"/>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Şirketin kaydının silinmesi talebine yönelik online başvuru linki;</w:t>
      </w:r>
    </w:p>
    <w:p w:rsidR="006A6BEE" w:rsidRPr="00505B65" w:rsidRDefault="006A6BEE" w:rsidP="00E90592">
      <w:pPr>
        <w:spacing w:after="0" w:line="240" w:lineRule="auto"/>
        <w:jc w:val="both"/>
        <w:rPr>
          <w:rFonts w:cstheme="minorHAnsi"/>
          <w:sz w:val="24"/>
          <w:szCs w:val="24"/>
        </w:rPr>
      </w:pPr>
    </w:p>
    <w:p w:rsidR="006A6BEE" w:rsidRPr="00505B65" w:rsidRDefault="0013018C" w:rsidP="00E90592">
      <w:pPr>
        <w:spacing w:after="0" w:line="240" w:lineRule="auto"/>
        <w:jc w:val="both"/>
        <w:rPr>
          <w:rFonts w:cstheme="minorHAnsi"/>
          <w:sz w:val="24"/>
          <w:szCs w:val="24"/>
        </w:rPr>
      </w:pPr>
      <w:hyperlink r:id="rId17" w:history="1">
        <w:r w:rsidR="006A6BEE" w:rsidRPr="00505B65">
          <w:rPr>
            <w:rStyle w:val="Kpr"/>
            <w:rFonts w:cstheme="minorHAnsi"/>
            <w:color w:val="auto"/>
            <w:sz w:val="24"/>
            <w:szCs w:val="24"/>
          </w:rPr>
          <w:t>http://www.cipc.co.za/index.php/manage-your-business/manage-your-company/private-company/changing-status-your-company/</w:t>
        </w:r>
      </w:hyperlink>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e-mail: deregistrations@cipc.co.za</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Kayıt silme işlemi başvurunun yapıldığı tarihten başlayarak 10 iş günü içerisinde işleme konulur ve sürecin tamamlanması 3 ayı bulabilir. Bu süre sonunda şirket sahibine nihai kayıt silme tebligatı yazılı olarak yapılır.</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Kaydı silinen şirketlerin listesi yine CIPC tarafından internet sitesinde yayınlanmaktadır.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pStyle w:val="ListeParagraf"/>
        <w:spacing w:after="0" w:line="240" w:lineRule="auto"/>
        <w:ind w:left="0"/>
        <w:jc w:val="both"/>
        <w:rPr>
          <w:rFonts w:asciiTheme="minorHAnsi" w:hAnsiTheme="minorHAnsi" w:cstheme="minorHAnsi"/>
          <w:color w:val="000000" w:themeColor="text1"/>
        </w:rPr>
      </w:pPr>
    </w:p>
    <w:p w:rsidR="006A6BEE" w:rsidRPr="00505B65" w:rsidRDefault="006A6BEE" w:rsidP="00E90592">
      <w:pPr>
        <w:pStyle w:val="Balk3"/>
        <w:numPr>
          <w:ilvl w:val="1"/>
          <w:numId w:val="7"/>
        </w:numPr>
        <w:ind w:left="567" w:hanging="567"/>
        <w:jc w:val="both"/>
        <w:rPr>
          <w:rFonts w:cstheme="minorHAnsi"/>
        </w:rPr>
      </w:pPr>
      <w:bookmarkStart w:id="7" w:name="_Toc82177128"/>
      <w:bookmarkStart w:id="8" w:name="_Toc132272210"/>
      <w:r w:rsidRPr="00505B65">
        <w:rPr>
          <w:rFonts w:cstheme="minorHAnsi"/>
        </w:rPr>
        <w:t>Vergi Uygulamaları</w:t>
      </w:r>
      <w:bookmarkEnd w:id="7"/>
      <w:bookmarkEnd w:id="8"/>
    </w:p>
    <w:p w:rsidR="006A6BEE" w:rsidRPr="00505B65" w:rsidRDefault="006A6BEE" w:rsidP="00E90592">
      <w:pPr>
        <w:pStyle w:val="ListeParagraf"/>
        <w:spacing w:after="0" w:line="240" w:lineRule="auto"/>
        <w:ind w:left="0"/>
        <w:jc w:val="both"/>
        <w:rPr>
          <w:rFonts w:asciiTheme="minorHAnsi" w:hAnsiTheme="minorHAnsi" w:cstheme="minorHAnsi"/>
          <w:b/>
          <w:color w:val="000000" w:themeColor="text1"/>
          <w:u w:val="single"/>
        </w:rPr>
      </w:pPr>
    </w:p>
    <w:p w:rsidR="006A6BEE" w:rsidRPr="00505B65" w:rsidRDefault="006A6BEE" w:rsidP="00E90592">
      <w:pPr>
        <w:pStyle w:val="Balk4"/>
        <w:numPr>
          <w:ilvl w:val="2"/>
          <w:numId w:val="7"/>
        </w:numPr>
        <w:ind w:left="567" w:hanging="567"/>
        <w:jc w:val="both"/>
        <w:rPr>
          <w:rFonts w:cstheme="minorHAnsi"/>
          <w:szCs w:val="24"/>
        </w:rPr>
      </w:pPr>
      <w:r w:rsidRPr="00505B65">
        <w:rPr>
          <w:rFonts w:cstheme="minorHAnsi"/>
          <w:szCs w:val="24"/>
        </w:rPr>
        <w:t xml:space="preserve">Genel </w:t>
      </w:r>
    </w:p>
    <w:p w:rsidR="006A6BEE" w:rsidRPr="00505B65" w:rsidRDefault="006A6BEE" w:rsidP="00E90592">
      <w:pPr>
        <w:spacing w:after="0" w:line="240" w:lineRule="auto"/>
        <w:jc w:val="both"/>
        <w:rPr>
          <w:rFonts w:cstheme="minorHAnsi"/>
          <w:color w:val="0070C0"/>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Güney Afrika Cumhuriyeti’nde uygulamada genel olarak kurumlar vergisi, gelir vergisi, katma değer vergisi, bazı ürünlere yönelik özel olarak uygulanan tüketim vergisi ve gümrük vergisi olmak üzere 5 çeşit vergi vardır. </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b/>
          <w:sz w:val="24"/>
          <w:szCs w:val="24"/>
        </w:rPr>
        <w:t>Kurumlar Vergisi:</w:t>
      </w:r>
      <w:r w:rsidRPr="00505B65">
        <w:rPr>
          <w:rFonts w:eastAsia="Times New Roman" w:cstheme="minorHAnsi"/>
          <w:sz w:val="24"/>
          <w:szCs w:val="24"/>
        </w:rPr>
        <w:t xml:space="preserve">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Kurumlar vergisi oranı %28 olup Özel Ekonomik Bölgelerde (Special Economic Zones-SEZs) %15 olarak uygulanmaktadır.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13018C" w:rsidP="00E90592">
      <w:pPr>
        <w:pStyle w:val="ListeParagraf"/>
        <w:numPr>
          <w:ilvl w:val="0"/>
          <w:numId w:val="2"/>
        </w:numPr>
        <w:autoSpaceDE/>
        <w:autoSpaceDN/>
        <w:adjustRightInd/>
        <w:spacing w:after="0" w:line="240" w:lineRule="auto"/>
        <w:contextualSpacing/>
        <w:jc w:val="both"/>
        <w:rPr>
          <w:rFonts w:asciiTheme="minorHAnsi" w:hAnsiTheme="minorHAnsi" w:cstheme="minorHAnsi"/>
        </w:rPr>
      </w:pPr>
      <w:hyperlink r:id="rId18" w:history="1">
        <w:r w:rsidR="006A6BEE" w:rsidRPr="00505B65">
          <w:rPr>
            <w:rStyle w:val="Kpr"/>
            <w:rFonts w:asciiTheme="minorHAnsi" w:hAnsiTheme="minorHAnsi" w:cstheme="minorHAnsi"/>
            <w:color w:val="auto"/>
          </w:rPr>
          <w:t>https://www.sars.gov.za/Tax-Rates/Income-Tax/Pages/Companies-Trusts-and-Small-Business-Corporations.aspx</w:t>
        </w:r>
      </w:hyperlink>
      <w:r w:rsidR="006A6BEE" w:rsidRPr="00505B65">
        <w:rPr>
          <w:rFonts w:asciiTheme="minorHAnsi" w:hAnsiTheme="minorHAnsi" w:cstheme="minorHAnsi"/>
        </w:rPr>
        <w:t xml:space="preserve"> </w:t>
      </w:r>
    </w:p>
    <w:p w:rsidR="006A6BEE" w:rsidRPr="00505B65" w:rsidRDefault="0013018C" w:rsidP="00E90592">
      <w:pPr>
        <w:pStyle w:val="ListeParagraf"/>
        <w:numPr>
          <w:ilvl w:val="0"/>
          <w:numId w:val="2"/>
        </w:numPr>
        <w:autoSpaceDE/>
        <w:autoSpaceDN/>
        <w:adjustRightInd/>
        <w:spacing w:after="0" w:line="240" w:lineRule="auto"/>
        <w:contextualSpacing/>
        <w:jc w:val="both"/>
        <w:rPr>
          <w:rFonts w:asciiTheme="minorHAnsi" w:hAnsiTheme="minorHAnsi" w:cstheme="minorHAnsi"/>
        </w:rPr>
      </w:pPr>
      <w:hyperlink r:id="rId19" w:history="1">
        <w:r w:rsidR="006A6BEE" w:rsidRPr="00505B65">
          <w:rPr>
            <w:rStyle w:val="Kpr"/>
            <w:rFonts w:asciiTheme="minorHAnsi" w:hAnsiTheme="minorHAnsi" w:cstheme="minorHAnsi"/>
            <w:color w:val="auto"/>
          </w:rPr>
          <w:t>https://www.sars.gov.za/TaxTypes/CIT/Pages/default.aspx</w:t>
        </w:r>
      </w:hyperlink>
      <w:r w:rsidR="006A6BEE" w:rsidRPr="00505B65">
        <w:rPr>
          <w:rFonts w:asciiTheme="minorHAnsi" w:hAnsiTheme="minorHAnsi" w:cstheme="minorHAnsi"/>
        </w:rPr>
        <w:t xml:space="preserve"> </w:t>
      </w:r>
    </w:p>
    <w:p w:rsidR="006A6BEE" w:rsidRPr="00505B65" w:rsidRDefault="0013018C" w:rsidP="00E90592">
      <w:pPr>
        <w:pStyle w:val="ListeParagraf"/>
        <w:numPr>
          <w:ilvl w:val="0"/>
          <w:numId w:val="2"/>
        </w:numPr>
        <w:autoSpaceDE/>
        <w:autoSpaceDN/>
        <w:adjustRightInd/>
        <w:spacing w:after="0" w:line="240" w:lineRule="auto"/>
        <w:contextualSpacing/>
        <w:jc w:val="both"/>
        <w:rPr>
          <w:rFonts w:asciiTheme="minorHAnsi" w:hAnsiTheme="minorHAnsi" w:cstheme="minorHAnsi"/>
        </w:rPr>
      </w:pPr>
      <w:hyperlink r:id="rId20" w:history="1">
        <w:r w:rsidR="006A6BEE" w:rsidRPr="00505B65">
          <w:rPr>
            <w:rStyle w:val="Kpr"/>
            <w:rFonts w:asciiTheme="minorHAnsi" w:hAnsiTheme="minorHAnsi" w:cstheme="minorHAnsi"/>
            <w:color w:val="auto"/>
          </w:rPr>
          <w:t>http://www.thedtic.gov.za/sectors-and-services-2/industrial-development/special-economic-zones/</w:t>
        </w:r>
      </w:hyperlink>
      <w:r w:rsidR="006A6BEE" w:rsidRPr="00505B65">
        <w:rPr>
          <w:rFonts w:asciiTheme="minorHAnsi" w:hAnsiTheme="minorHAnsi" w:cstheme="minorHAnsi"/>
        </w:rPr>
        <w:t xml:space="preserve">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b/>
          <w:sz w:val="24"/>
          <w:szCs w:val="24"/>
        </w:rPr>
      </w:pPr>
      <w:r w:rsidRPr="00505B65">
        <w:rPr>
          <w:rFonts w:eastAsia="Times New Roman" w:cstheme="minorHAnsi"/>
          <w:b/>
          <w:sz w:val="24"/>
          <w:szCs w:val="24"/>
        </w:rPr>
        <w:t xml:space="preserve">Gelir Vergisi: </w:t>
      </w:r>
    </w:p>
    <w:p w:rsidR="006A6BEE" w:rsidRPr="00505B65" w:rsidRDefault="006A6BEE" w:rsidP="00E90592">
      <w:pPr>
        <w:jc w:val="both"/>
        <w:rPr>
          <w:rFonts w:cstheme="minorHAnsi"/>
          <w:sz w:val="24"/>
          <w:szCs w:val="24"/>
        </w:rPr>
      </w:pPr>
      <w:r w:rsidRPr="00505B65">
        <w:rPr>
          <w:rFonts w:eastAsia="Times New Roman" w:cstheme="minorHAnsi"/>
          <w:sz w:val="24"/>
          <w:szCs w:val="24"/>
        </w:rPr>
        <w:t xml:space="preserve">Gerçek kişi gelir vergisi uygulamasında gelir düzeyine göre kademeli vergilendirme sistemi mevcut olup </w:t>
      </w:r>
      <w:r w:rsidRPr="00505B65">
        <w:rPr>
          <w:rFonts w:cstheme="minorHAnsi"/>
          <w:sz w:val="24"/>
          <w:szCs w:val="24"/>
        </w:rPr>
        <w:t xml:space="preserve">şahıslar, gelir gruplarına göre %18-45 aralığında gelir vergisine tabidir. </w:t>
      </w: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          </w:t>
      </w: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1 Mart 2021-28 Şubat 2022 dönemini kapsayan 2021 bütçe döneminde gerçek kişi gelir vergisi oran/miktarları aşağıdaki tabloda gösterildiği şekilde uygulanmaktadır:</w:t>
      </w:r>
    </w:p>
    <w:p w:rsidR="006A6BEE" w:rsidRPr="00505B65" w:rsidRDefault="006A6BEE" w:rsidP="00E90592">
      <w:pPr>
        <w:spacing w:after="0" w:line="240" w:lineRule="auto"/>
        <w:jc w:val="both"/>
        <w:rPr>
          <w:rFonts w:eastAsia="Times New Roman" w:cstheme="minorHAnsi"/>
          <w:sz w:val="24"/>
          <w:szCs w:val="24"/>
        </w:rPr>
      </w:pPr>
    </w:p>
    <w:tbl>
      <w:tblPr>
        <w:tblW w:w="5000" w:type="pct"/>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2632"/>
        <w:gridCol w:w="6742"/>
      </w:tblGrid>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b/>
                <w:bCs/>
                <w:sz w:val="24"/>
                <w:szCs w:val="24"/>
              </w:rPr>
            </w:pPr>
            <w:r w:rsidRPr="00505B65">
              <w:rPr>
                <w:rFonts w:eastAsia="Times New Roman" w:cstheme="minorHAnsi"/>
                <w:b/>
                <w:bCs/>
                <w:sz w:val="24"/>
                <w:szCs w:val="24"/>
              </w:rPr>
              <w:t>​Vergiye Tabi Gelir (Rand)</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b/>
                <w:bCs/>
                <w:sz w:val="24"/>
                <w:szCs w:val="24"/>
              </w:rPr>
            </w:pPr>
            <w:r w:rsidRPr="00505B65">
              <w:rPr>
                <w:rFonts w:eastAsia="Times New Roman" w:cstheme="minorHAnsi"/>
                <w:b/>
                <w:bCs/>
                <w:sz w:val="24"/>
                <w:szCs w:val="24"/>
              </w:rPr>
              <w:t>​Vergi Oranları (Rand)</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1 – 216 200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Vergiye tabi gelirin %18’i </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216 201 – 337 800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38 916 + vergiye tabi gelirin 216 600 Rand’ı aşan kısmının %26’sı </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337 801 – 467 500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70 532 + vergiye tabi gelirin 337 800 Rand’ı aşan kısmının %31’</w:t>
            </w:r>
            <w:r w:rsidR="00AA30F4" w:rsidRPr="00505B65">
              <w:rPr>
                <w:rFonts w:eastAsia="Times New Roman" w:cstheme="minorHAnsi"/>
                <w:sz w:val="24"/>
                <w:szCs w:val="24"/>
              </w:rPr>
              <w:t>I</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467 501 – 613 600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110 739 + vergiye tabi gelirin 467 500 Rand’ı aşan kısmının %36’sı </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613 601 – 782 200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163 335 + vergiye tabi gelirin 613 600 Rand’ı aşan kısmının %39’u </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782 201 – 1 656 600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229 089 + vergiye tabi gelirin 782 200 Rand’ı aşan kısmının %41’i </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1 656 601 ve üstü</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587 593 + vergiye tabi gelirin 1 656 600 Rand’ı aşan kısmının %45’i </w:t>
            </w:r>
          </w:p>
        </w:tc>
      </w:tr>
    </w:tbl>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https://www.sars.gov.za/tax-rates/income-tax/rates-of-tax-for-individuals/</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b/>
          <w:sz w:val="24"/>
          <w:szCs w:val="24"/>
        </w:rPr>
      </w:pPr>
      <w:r w:rsidRPr="00505B65">
        <w:rPr>
          <w:rFonts w:eastAsia="Times New Roman" w:cstheme="minorHAnsi"/>
          <w:b/>
          <w:sz w:val="24"/>
          <w:szCs w:val="24"/>
        </w:rPr>
        <w:t xml:space="preserve">Katma Değer Vergisi: </w:t>
      </w:r>
    </w:p>
    <w:p w:rsidR="006A6BEE" w:rsidRPr="00505B65" w:rsidRDefault="006A6BEE" w:rsidP="00E90592">
      <w:pPr>
        <w:spacing w:after="0" w:line="240" w:lineRule="auto"/>
        <w:jc w:val="both"/>
        <w:rPr>
          <w:rFonts w:eastAsia="Times New Roman" w:cstheme="minorHAnsi"/>
          <w:b/>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Ülkede KDV Oranı %15’tir.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Yıllık 1.000.000 Rand’ın üzerinde satışı olan işletmelerin KDV mükellefi kaydı yaptırması gerekmekte iken yıllık satışı 50.000 Rand ila 1.000.000 Rand arasında olan işletmelerin KDV mükellefi kaydı yaptırması ise ihtiyaridir.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Aşağıdaki linklerden de kontrol edilebileceği üzere sınırlı sayıda ürün ve hizmetin arzı KDV’den muaftır.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13018C" w:rsidP="00E90592">
      <w:pPr>
        <w:pStyle w:val="ListeParagraf"/>
        <w:numPr>
          <w:ilvl w:val="0"/>
          <w:numId w:val="3"/>
        </w:numPr>
        <w:autoSpaceDE/>
        <w:autoSpaceDN/>
        <w:adjustRightInd/>
        <w:spacing w:after="0" w:line="240" w:lineRule="auto"/>
        <w:contextualSpacing/>
        <w:jc w:val="both"/>
        <w:rPr>
          <w:rFonts w:asciiTheme="minorHAnsi" w:hAnsiTheme="minorHAnsi" w:cstheme="minorHAnsi"/>
        </w:rPr>
      </w:pPr>
      <w:hyperlink r:id="rId21" w:history="1">
        <w:r w:rsidR="006A6BEE" w:rsidRPr="00505B65">
          <w:rPr>
            <w:rStyle w:val="Kpr"/>
            <w:rFonts w:asciiTheme="minorHAnsi" w:hAnsiTheme="minorHAnsi" w:cstheme="minorHAnsi"/>
            <w:color w:val="auto"/>
          </w:rPr>
          <w:t>https://www.sars.gov.za/TaxTypes/VAT/Pages/default.aspx</w:t>
        </w:r>
      </w:hyperlink>
      <w:r w:rsidR="006A6BEE" w:rsidRPr="00505B65">
        <w:rPr>
          <w:rFonts w:asciiTheme="minorHAnsi" w:hAnsiTheme="minorHAnsi" w:cstheme="minorHAnsi"/>
        </w:rPr>
        <w:t xml:space="preserve"> </w:t>
      </w:r>
    </w:p>
    <w:p w:rsidR="006A6BEE" w:rsidRPr="00505B65" w:rsidRDefault="0013018C" w:rsidP="00E90592">
      <w:pPr>
        <w:pStyle w:val="ListeParagraf"/>
        <w:numPr>
          <w:ilvl w:val="0"/>
          <w:numId w:val="3"/>
        </w:numPr>
        <w:autoSpaceDE/>
        <w:autoSpaceDN/>
        <w:adjustRightInd/>
        <w:spacing w:after="0" w:line="240" w:lineRule="auto"/>
        <w:contextualSpacing/>
        <w:jc w:val="both"/>
        <w:rPr>
          <w:rFonts w:asciiTheme="minorHAnsi" w:hAnsiTheme="minorHAnsi" w:cstheme="minorHAnsi"/>
        </w:rPr>
      </w:pPr>
      <w:hyperlink r:id="rId22" w:history="1">
        <w:r w:rsidR="006A6BEE" w:rsidRPr="00505B65">
          <w:rPr>
            <w:rStyle w:val="Kpr"/>
            <w:rFonts w:asciiTheme="minorHAnsi" w:hAnsiTheme="minorHAnsi" w:cstheme="minorHAnsi"/>
            <w:color w:val="auto"/>
          </w:rPr>
          <w:t>https://www.sars.gov.za/AllDocs/OpsDocs/Guides/LAPD-VAT-G02%20-%20VAT%20404%20Guide%20for%20Vendors.pdf</w:t>
        </w:r>
      </w:hyperlink>
      <w:r w:rsidR="006A6BEE" w:rsidRPr="00505B65">
        <w:rPr>
          <w:rFonts w:asciiTheme="minorHAnsi" w:hAnsiTheme="minorHAnsi" w:cstheme="minorHAnsi"/>
        </w:rPr>
        <w:t xml:space="preserve">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Ülkede uygulanan vergi sistemine ilişkin daha detaylı bilgiye aşağıdaki linkten ulaşılabilir. </w:t>
      </w:r>
    </w:p>
    <w:p w:rsidR="006A6BEE" w:rsidRPr="00505B65" w:rsidRDefault="006A6BEE" w:rsidP="00E90592">
      <w:pPr>
        <w:spacing w:after="0" w:line="240" w:lineRule="auto"/>
        <w:jc w:val="both"/>
        <w:rPr>
          <w:rFonts w:cstheme="minorHAnsi"/>
          <w:sz w:val="24"/>
          <w:szCs w:val="24"/>
        </w:rPr>
      </w:pPr>
    </w:p>
    <w:p w:rsidR="006A6BEE" w:rsidRPr="00505B65" w:rsidRDefault="0013018C" w:rsidP="00E90592">
      <w:pPr>
        <w:spacing w:after="0" w:line="240" w:lineRule="auto"/>
        <w:jc w:val="both"/>
        <w:rPr>
          <w:rFonts w:cstheme="minorHAnsi"/>
          <w:sz w:val="24"/>
          <w:szCs w:val="24"/>
        </w:rPr>
      </w:pPr>
      <w:hyperlink r:id="rId23" w:history="1">
        <w:r w:rsidR="006A6BEE" w:rsidRPr="00505B65">
          <w:rPr>
            <w:rStyle w:val="Kpr"/>
            <w:rFonts w:cstheme="minorHAnsi"/>
            <w:color w:val="auto"/>
            <w:sz w:val="24"/>
            <w:szCs w:val="24"/>
          </w:rPr>
          <w:t>https://www.sars.gov.za/businesses-and-employers/</w:t>
        </w:r>
      </w:hyperlink>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b/>
          <w:sz w:val="24"/>
          <w:szCs w:val="24"/>
        </w:rPr>
      </w:pPr>
      <w:r w:rsidRPr="00505B65">
        <w:rPr>
          <w:rFonts w:cstheme="minorHAnsi"/>
          <w:b/>
          <w:sz w:val="24"/>
          <w:szCs w:val="24"/>
        </w:rPr>
        <w:t>Tüketim Vergileri (Excise Duties):</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Tüketim vergileri ve harçları çoğunlukla yüksek hacimli günlük tüketim ürünlerine (örn. petrol, alkol ve tütün ürünleri) ve ayrıca bazı lüks ürünlerde (örn. elektronik ekipman ve kozmetik ürünler) uygulanmaktadır. </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Bu vergi ve harçların birincil işlevi insan sağlığına ve çevreye zararlı belirli ürünlerin tüketimini caydırmak, ikinci işlevi ise kamu idaresine ilave ve sürekli bir gelir yaratmaktır. </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Üreticiler tarafından her ay ya da 3 ayda bir SARS’a ödenen bu vergi ve harçlardan elde edilen gelir, SARS tarafından toplanan tüm vergi gelirinin yaklaşık %10’unu oluşturmaktadır. </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Özel Tüketim Vergileri yukarıdaki özellikleri taşıyan ürünler için Güney Afrika Cumhuriyeti, Botsvana Cumhuriyeti, Lesoto Krallığı, Namibya Cumhuriyeti ve Svaziland Krallığı'ndan oluşan Güney Afrika Gümrük Birliği (SACU) genelinde uygulanmaktadır. </w:t>
      </w:r>
    </w:p>
    <w:p w:rsidR="006A6BEE" w:rsidRPr="00505B65" w:rsidRDefault="006A6BEE" w:rsidP="00E90592">
      <w:pPr>
        <w:spacing w:after="0" w:line="240" w:lineRule="auto"/>
        <w:jc w:val="both"/>
        <w:rPr>
          <w:rFonts w:cstheme="minorHAnsi"/>
          <w:b/>
          <w:sz w:val="24"/>
          <w:szCs w:val="24"/>
        </w:rPr>
      </w:pPr>
    </w:p>
    <w:p w:rsidR="006A6BEE" w:rsidRPr="00505B65" w:rsidRDefault="006A6BEE" w:rsidP="00E90592">
      <w:pPr>
        <w:spacing w:after="0" w:line="240" w:lineRule="auto"/>
        <w:jc w:val="both"/>
        <w:rPr>
          <w:rFonts w:cstheme="minorHAnsi"/>
          <w:b/>
          <w:sz w:val="24"/>
          <w:szCs w:val="24"/>
        </w:rPr>
      </w:pPr>
      <w:r w:rsidRPr="00505B65">
        <w:rPr>
          <w:rFonts w:cstheme="minorHAnsi"/>
          <w:b/>
          <w:sz w:val="24"/>
          <w:szCs w:val="24"/>
        </w:rPr>
        <w:t>https://www.sars.gov.za/customs-and-excise/excise/</w:t>
      </w:r>
    </w:p>
    <w:p w:rsidR="006A6BEE" w:rsidRPr="00505B65" w:rsidRDefault="006A6BEE" w:rsidP="00E90592">
      <w:pPr>
        <w:spacing w:after="0" w:line="240" w:lineRule="auto"/>
        <w:jc w:val="both"/>
        <w:rPr>
          <w:rFonts w:cstheme="minorHAnsi"/>
          <w:b/>
          <w:sz w:val="24"/>
          <w:szCs w:val="24"/>
        </w:rPr>
      </w:pPr>
    </w:p>
    <w:p w:rsidR="006A6BEE" w:rsidRPr="00505B65" w:rsidRDefault="006A6BEE" w:rsidP="00E90592">
      <w:pPr>
        <w:spacing w:after="0" w:line="240" w:lineRule="auto"/>
        <w:jc w:val="both"/>
        <w:rPr>
          <w:rFonts w:cstheme="minorHAnsi"/>
          <w:b/>
          <w:sz w:val="24"/>
          <w:szCs w:val="24"/>
        </w:rPr>
      </w:pPr>
      <w:r w:rsidRPr="00505B65">
        <w:rPr>
          <w:rFonts w:cstheme="minorHAnsi"/>
          <w:b/>
          <w:sz w:val="24"/>
          <w:szCs w:val="24"/>
        </w:rPr>
        <w:t xml:space="preserve">Gümrük Vergileri: </w:t>
      </w:r>
    </w:p>
    <w:p w:rsidR="006A6BEE" w:rsidRPr="00505B65" w:rsidRDefault="006A6BEE" w:rsidP="00E90592">
      <w:pPr>
        <w:jc w:val="both"/>
        <w:rPr>
          <w:rFonts w:cstheme="minorHAnsi"/>
          <w:sz w:val="24"/>
          <w:szCs w:val="24"/>
        </w:rPr>
      </w:pPr>
    </w:p>
    <w:p w:rsidR="006A6BEE" w:rsidRPr="00505B65" w:rsidRDefault="006A6BEE" w:rsidP="00E90592">
      <w:pPr>
        <w:jc w:val="both"/>
        <w:rPr>
          <w:rFonts w:cstheme="minorHAnsi"/>
          <w:sz w:val="24"/>
          <w:szCs w:val="24"/>
        </w:rPr>
      </w:pPr>
      <w:r w:rsidRPr="00505B65">
        <w:rPr>
          <w:rFonts w:cstheme="minorHAnsi"/>
          <w:sz w:val="24"/>
          <w:szCs w:val="24"/>
        </w:rPr>
        <w:t xml:space="preserve">GAC’ne ithalatta ödenecek gümrük vergileri, ülke ile tercihli bir ticaret düzenlemesinin bulunup bulunmadığına göre değişmektedir. Türkiye ve Güney Afrika Cumhuriyeti arasında gümrük vergisi indirimi sağlayan bir ticaret anlaşması bulunmadığından, ülkemiz menşeli ürünler, Güney Afrika Cumhuriyeti'ne genel (MFN) gümrük vergisi oranlarına (general rate of duty) tabi olarak ithal edilebilmektedir. Öte yandan, gümrük birliği çerçevesinde SACU ülkelerinden GAC’ne yapılan ithalat gümrük vergisinden muaftır. Avrupa Birliği, EFTA, SADC ve MERCOSUR üyesi ülkelerin ise tercihli ticaret düzenlemeleri çerçevesinde GAC ve SACU pazarına farklılaşan oranlarda avantajlı erişim imkânı bulunmaktadır. </w:t>
      </w:r>
    </w:p>
    <w:p w:rsidR="006A6BEE" w:rsidRPr="00505B65" w:rsidRDefault="006A6BEE" w:rsidP="00E90592">
      <w:pPr>
        <w:jc w:val="both"/>
        <w:rPr>
          <w:rFonts w:cstheme="minorHAnsi"/>
          <w:sz w:val="24"/>
          <w:szCs w:val="24"/>
        </w:rPr>
      </w:pPr>
      <w:r w:rsidRPr="00505B65">
        <w:rPr>
          <w:rFonts w:cstheme="minorHAnsi"/>
          <w:sz w:val="24"/>
          <w:szCs w:val="24"/>
        </w:rPr>
        <w:t xml:space="preserve">GAC’nin gümrük vergisi oranları ve diğer sınır vergileri ile vergi iadesi imkânlarını içeren gümrük tarife cetveli, GAC Gelir İdaresinin (South African Revenue Service-SARS) aşağıda yer alan internet sayfasında yayımlanmaktadır. </w:t>
      </w:r>
    </w:p>
    <w:p w:rsidR="006A6BEE" w:rsidRPr="00505B65" w:rsidRDefault="006A6BEE" w:rsidP="00E90592">
      <w:pPr>
        <w:jc w:val="both"/>
        <w:rPr>
          <w:rFonts w:cstheme="minorHAnsi"/>
          <w:sz w:val="24"/>
          <w:szCs w:val="24"/>
        </w:rPr>
      </w:pPr>
      <w:r w:rsidRPr="00505B65">
        <w:rPr>
          <w:rFonts w:cstheme="minorHAnsi"/>
          <w:sz w:val="24"/>
          <w:szCs w:val="24"/>
        </w:rPr>
        <w:t>Geçerli gümrük vergisi oranları, tarife cetvelinin 1 No’lu Listesinin "Olağan Gümrük Vergileri (Ordinary Customs Duties)" başlıklı 1. Kısmında (Schedule No.1, Part 1) listelenmektedir.</w:t>
      </w:r>
    </w:p>
    <w:p w:rsidR="006A6BEE" w:rsidRPr="00505B65" w:rsidRDefault="006A6BEE" w:rsidP="00E90592">
      <w:pPr>
        <w:jc w:val="both"/>
        <w:rPr>
          <w:rFonts w:cstheme="minorHAnsi"/>
          <w:sz w:val="24"/>
          <w:szCs w:val="24"/>
        </w:rPr>
      </w:pPr>
      <w:r w:rsidRPr="00505B65">
        <w:rPr>
          <w:rFonts w:cstheme="minorHAnsi"/>
          <w:sz w:val="24"/>
          <w:szCs w:val="24"/>
        </w:rPr>
        <w:t>(https://www.sars.gov.za/legal-counsel/primary-legislation/schedules-to-the-customs-and-excise-act-1964/)</w:t>
      </w:r>
    </w:p>
    <w:p w:rsidR="006A6BEE" w:rsidRPr="00505B65" w:rsidRDefault="006A6BEE" w:rsidP="00E90592">
      <w:pPr>
        <w:jc w:val="both"/>
        <w:rPr>
          <w:rFonts w:cstheme="minorHAnsi"/>
          <w:sz w:val="24"/>
          <w:szCs w:val="24"/>
        </w:rPr>
      </w:pPr>
      <w:r w:rsidRPr="00505B65">
        <w:rPr>
          <w:rFonts w:cstheme="minorHAnsi"/>
          <w:sz w:val="24"/>
          <w:szCs w:val="24"/>
        </w:rPr>
        <w:lastRenderedPageBreak/>
        <w:t xml:space="preserve">Ülkede, kurumlar vergisi, gelir vergisi, katma değer vergisi, tüketim vergileri (excise) ve gümrük tarifelerine ilaveten, belirli ürünlere yönelik çevre vergisi, yakıt vergisi, karayolu kazaları vergisi, sağlık vergisi, olağan vergi (ordinary levy) gibi başlıklar altında ilave sınır vergisi ve harçları da toplanmaktadır. </w:t>
      </w:r>
    </w:p>
    <w:p w:rsidR="006A6BEE" w:rsidRPr="00505B65" w:rsidRDefault="006A6BEE" w:rsidP="00E90592">
      <w:pPr>
        <w:jc w:val="both"/>
        <w:rPr>
          <w:rFonts w:cstheme="minorHAnsi"/>
          <w:sz w:val="24"/>
          <w:szCs w:val="24"/>
        </w:rPr>
      </w:pPr>
      <w:r w:rsidRPr="00505B65">
        <w:rPr>
          <w:rFonts w:cstheme="minorHAnsi"/>
          <w:sz w:val="24"/>
          <w:szCs w:val="24"/>
        </w:rPr>
        <w:t xml:space="preserve">Söz konusu vergilerin yanı sıra anti-damping, telafi edici önlemler ve korunma önlemleri kapsamındaki vergiler ile vergi iadesi sağlanan ürünler gümrük tarife cetvelinde yayımlanmaktadır. </w:t>
      </w:r>
    </w:p>
    <w:p w:rsidR="006A6BEE" w:rsidRPr="00505B65" w:rsidRDefault="006A6BEE" w:rsidP="00E90592">
      <w:pPr>
        <w:autoSpaceDE w:val="0"/>
        <w:autoSpaceDN w:val="0"/>
        <w:adjustRightInd w:val="0"/>
        <w:jc w:val="both"/>
        <w:rPr>
          <w:rFonts w:cstheme="minorHAnsi"/>
          <w:sz w:val="24"/>
          <w:szCs w:val="24"/>
        </w:rPr>
      </w:pPr>
      <w:r w:rsidRPr="00505B65">
        <w:rPr>
          <w:rFonts w:cstheme="minorHAnsi"/>
          <w:sz w:val="24"/>
          <w:szCs w:val="24"/>
        </w:rPr>
        <w:t xml:space="preserve">Bu kapsamda Liste 2 (Schedule No.2) altında anti-damping ve korunma önlemlerine bağlı olarak alınan telafi edici vergiler listelenmektedir. </w:t>
      </w:r>
    </w:p>
    <w:p w:rsidR="006A6BEE" w:rsidRPr="00505B65" w:rsidRDefault="006A6BEE" w:rsidP="00E90592">
      <w:pPr>
        <w:autoSpaceDE w:val="0"/>
        <w:autoSpaceDN w:val="0"/>
        <w:adjustRightInd w:val="0"/>
        <w:jc w:val="both"/>
        <w:rPr>
          <w:rFonts w:eastAsia="Calibri" w:cstheme="minorHAnsi"/>
          <w:sz w:val="24"/>
          <w:szCs w:val="24"/>
        </w:rPr>
      </w:pPr>
      <w:r w:rsidRPr="00505B65">
        <w:rPr>
          <w:rFonts w:eastAsia="Calibri" w:cstheme="minorHAnsi"/>
          <w:sz w:val="24"/>
          <w:szCs w:val="24"/>
        </w:rPr>
        <w:t>https://www.sars.gov.za/legal-counsel/primary-legislation/schedules-to-the-customs-and-excise-act-1964/</w:t>
      </w:r>
    </w:p>
    <w:p w:rsidR="006A6BEE" w:rsidRPr="00505B65" w:rsidRDefault="006A6BEE" w:rsidP="00E90592">
      <w:pPr>
        <w:jc w:val="both"/>
        <w:rPr>
          <w:rFonts w:cstheme="minorHAnsi"/>
          <w:sz w:val="24"/>
          <w:szCs w:val="24"/>
        </w:rPr>
      </w:pPr>
      <w:r w:rsidRPr="00505B65">
        <w:rPr>
          <w:rFonts w:cstheme="minorHAnsi"/>
          <w:sz w:val="24"/>
          <w:szCs w:val="24"/>
        </w:rPr>
        <w:t>Tarife cetvelinin 3 no’lu listesinde (Schedule No.3) yer verilen “industrial rebates”  listesi ise yerel üretimde girdi olarak kullanılan belirli ürünlerin ithalinde geçerli vergi iadesi imkânlarını göstermektedir. </w:t>
      </w:r>
    </w:p>
    <w:p w:rsidR="006A6BEE" w:rsidRPr="00505B65" w:rsidRDefault="0013018C" w:rsidP="00E90592">
      <w:pPr>
        <w:jc w:val="both"/>
        <w:rPr>
          <w:rFonts w:eastAsia="Calibri" w:cstheme="minorHAnsi"/>
          <w:sz w:val="24"/>
          <w:szCs w:val="24"/>
        </w:rPr>
      </w:pPr>
      <w:hyperlink r:id="rId24" w:history="1">
        <w:r w:rsidR="006A6BEE" w:rsidRPr="00505B65">
          <w:rPr>
            <w:rStyle w:val="Kpr"/>
            <w:rFonts w:eastAsia="Calibri" w:cstheme="minorHAnsi"/>
            <w:color w:val="auto"/>
            <w:sz w:val="24"/>
            <w:szCs w:val="24"/>
          </w:rPr>
          <w:t>https://www.sars.gov.za/legal-counsel/primary-legislation/schedules-to-the-customs-and-excise-act-1964/</w:t>
        </w:r>
      </w:hyperlink>
    </w:p>
    <w:p w:rsidR="006A6BEE" w:rsidRPr="00505B65" w:rsidRDefault="006A6BEE" w:rsidP="00E90592">
      <w:pPr>
        <w:jc w:val="both"/>
        <w:rPr>
          <w:rFonts w:cstheme="minorHAnsi"/>
          <w:sz w:val="24"/>
          <w:szCs w:val="24"/>
        </w:rPr>
      </w:pPr>
      <w:r w:rsidRPr="00505B65">
        <w:rPr>
          <w:rFonts w:cstheme="minorHAnsi"/>
          <w:sz w:val="24"/>
          <w:szCs w:val="24"/>
        </w:rPr>
        <w:t>Belirli bir ürün ile ilgili tüm vergileri ve vergi iade olanaklarını görebilmek için gümrük tarife cetveli altında yer alan tüm listelerin incelenmesi önem arz etmektedir. Bu kapsamda, “.pdf” formatında olan listelerin CTRL+F arama fonksiyonu kullanılarak GTİP kodu ile taranması mümkündür.</w:t>
      </w:r>
    </w:p>
    <w:p w:rsidR="006A6BEE" w:rsidRPr="00505B65" w:rsidRDefault="006A6BEE" w:rsidP="00E90592">
      <w:pPr>
        <w:pStyle w:val="ListeParagraf"/>
        <w:ind w:left="0"/>
        <w:jc w:val="both"/>
        <w:rPr>
          <w:rFonts w:asciiTheme="minorHAnsi" w:hAnsiTheme="minorHAnsi" w:cstheme="minorHAnsi"/>
        </w:rPr>
      </w:pPr>
      <w:r w:rsidRPr="00505B65">
        <w:rPr>
          <w:rFonts w:asciiTheme="minorHAnsi" w:hAnsiTheme="minorHAnsi" w:cstheme="minorHAnsi"/>
        </w:rPr>
        <w:t xml:space="preserve">Diğer taraftan, Dünya Ticaret Örgütü (DTÖ) istatistiklerine göre, 2019 yılı itibariyle, GAC tarafından uygulanan MFN gümrük vergisi oranı (MFN applied rates) basit ortalama alındığında %7,7 olup, tarımsal ürünlerde söz konusu ortalama gümrük vergisi %8,6 iken tarım-dışı ürünler için bu oran %7,6’dır. </w:t>
      </w:r>
    </w:p>
    <w:p w:rsidR="006A6BEE" w:rsidRPr="00505B65" w:rsidRDefault="006A6BEE" w:rsidP="00E90592">
      <w:pPr>
        <w:pStyle w:val="ListeParagraf"/>
        <w:ind w:left="0"/>
        <w:jc w:val="both"/>
        <w:rPr>
          <w:rFonts w:asciiTheme="minorHAnsi" w:hAnsiTheme="minorHAnsi" w:cstheme="minorHAnsi"/>
        </w:rPr>
      </w:pPr>
      <w:r w:rsidRPr="00505B65">
        <w:rPr>
          <w:rFonts w:asciiTheme="minorHAnsi" w:hAnsiTheme="minorHAnsi" w:cstheme="minorHAnsi"/>
        </w:rPr>
        <w:t xml:space="preserve">Ülkenin uygulayabileceği azami gümrük vergisi oranlarını gösteren bağlı MFN hadlerinin ortalaması ise %19,2 olup, bu oran tarımsal ürünler için %39; tarım-dışı ürünler için ise %15,7’dir. GAC, DTÖ bünyesinde tüm ürünlerin %94,3’ünde, tarım-dışı ürünlerin ise %93,4’ünde taahhüt üstlenerek uygulayabileceği en yüksek MFN hadlerini kapsamlı bir şekilde bağlamıştır. </w:t>
      </w:r>
    </w:p>
    <w:p w:rsidR="006A6BEE" w:rsidRPr="00505B65" w:rsidRDefault="006A6BEE" w:rsidP="00E90592">
      <w:pPr>
        <w:pStyle w:val="ListeParagraf"/>
        <w:ind w:left="0"/>
        <w:jc w:val="both"/>
        <w:rPr>
          <w:rFonts w:asciiTheme="minorHAnsi" w:hAnsiTheme="minorHAnsi" w:cstheme="minorHAnsi"/>
        </w:rPr>
      </w:pPr>
      <w:r w:rsidRPr="00505B65">
        <w:rPr>
          <w:rFonts w:asciiTheme="minorHAnsi" w:hAnsiTheme="minorHAnsi" w:cstheme="minorHAnsi"/>
        </w:rPr>
        <w:t>DTÖ taahhütleri itibariyle tarımsal ürünlerin %37,3’ü tarife kontenjanlarına, %37,5’i özel korunma önlemlerine tabidir.</w:t>
      </w:r>
    </w:p>
    <w:p w:rsidR="006A6BEE" w:rsidRPr="00505B65" w:rsidRDefault="006A6BEE" w:rsidP="00E90592">
      <w:pPr>
        <w:pStyle w:val="ListeParagraf"/>
        <w:ind w:left="0"/>
        <w:jc w:val="both"/>
        <w:rPr>
          <w:rFonts w:asciiTheme="minorHAnsi" w:hAnsiTheme="minorHAnsi" w:cstheme="minorHAnsi"/>
        </w:rPr>
      </w:pPr>
      <w:r w:rsidRPr="00505B65">
        <w:rPr>
          <w:rFonts w:asciiTheme="minorHAnsi" w:hAnsiTheme="minorHAnsi" w:cstheme="minorHAnsi"/>
        </w:rPr>
        <w:t xml:space="preserve">Uygulanan en yüksek ortalama MFN gümrük vergisi %41 ile hazır giyim (clothing) sektörüne yöneliktir (sektörde azami gümrük vergisi %45’dir). Ortalama oranlar itibariyle, tekstil ürünleri %17,1; deri, ayakkabı vb. ürünler ise %13,3 uygulanan MFN hadlerine tabidir. </w:t>
      </w:r>
    </w:p>
    <w:p w:rsidR="006A6BEE" w:rsidRPr="00505B65" w:rsidRDefault="006A6BEE" w:rsidP="00E90592">
      <w:pPr>
        <w:pStyle w:val="ListeParagraf"/>
        <w:ind w:left="0"/>
        <w:jc w:val="both"/>
        <w:rPr>
          <w:rFonts w:asciiTheme="minorHAnsi" w:hAnsiTheme="minorHAnsi" w:cstheme="minorHAnsi"/>
        </w:rPr>
      </w:pPr>
      <w:r w:rsidRPr="00505B65">
        <w:rPr>
          <w:rFonts w:asciiTheme="minorHAnsi" w:hAnsiTheme="minorHAnsi" w:cstheme="minorHAnsi"/>
        </w:rPr>
        <w:lastRenderedPageBreak/>
        <w:t xml:space="preserve">Hazır giyimin ardından uygulanan en yüksek ortalama MFN hadleri ise %20,1 ile içecek ve tütün sektörüne yöneliktir. Şeker ve şekerleme sektörü %14,9’luk, hayvansal ürünler ise %11’lik ortalama uygulanan MFN hadlerine tabidir. </w:t>
      </w:r>
    </w:p>
    <w:p w:rsidR="006A6BEE" w:rsidRPr="00505B65" w:rsidRDefault="006A6BEE" w:rsidP="00E90592">
      <w:pPr>
        <w:pStyle w:val="ListeParagraf"/>
        <w:ind w:left="0"/>
        <w:jc w:val="both"/>
        <w:rPr>
          <w:rFonts w:asciiTheme="minorHAnsi" w:hAnsiTheme="minorHAnsi" w:cstheme="minorHAnsi"/>
        </w:rPr>
      </w:pPr>
      <w:r w:rsidRPr="00505B65">
        <w:rPr>
          <w:rStyle w:val="Kpr"/>
          <w:rFonts w:asciiTheme="minorHAnsi" w:eastAsiaTheme="majorEastAsia" w:hAnsiTheme="minorHAnsi" w:cstheme="minorHAnsi"/>
          <w:color w:val="auto"/>
        </w:rPr>
        <w:t>https://www.wto.org/english/res_e/statis_e/daily_update_e/tariff_profiles/ZA_e.pdf</w:t>
      </w:r>
    </w:p>
    <w:p w:rsidR="006A6BEE" w:rsidRPr="00505B65" w:rsidRDefault="006A6BEE" w:rsidP="00E90592">
      <w:pPr>
        <w:jc w:val="both"/>
        <w:rPr>
          <w:rFonts w:cstheme="minorHAnsi"/>
          <w:b/>
          <w:sz w:val="24"/>
          <w:szCs w:val="24"/>
        </w:rPr>
      </w:pPr>
      <w:r w:rsidRPr="00505B65">
        <w:rPr>
          <w:rFonts w:cstheme="minorHAnsi"/>
          <w:b/>
          <w:sz w:val="24"/>
          <w:szCs w:val="24"/>
        </w:rPr>
        <w:t>Türkiye – Güney Afrika Cumhuriyeti Vergi Anlaşmaları</w:t>
      </w: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Türkiye ve Güney Afrika Cumhuriyeti arasında 2005 yılında imzalanan Çifte Vergilendirmenin Önlenmesi Anlaşması uygulamadadır. </w:t>
      </w:r>
    </w:p>
    <w:p w:rsidR="006A6BEE" w:rsidRPr="00505B65" w:rsidRDefault="006A6BEE" w:rsidP="00E90592">
      <w:pPr>
        <w:jc w:val="both"/>
        <w:rPr>
          <w:rFonts w:cstheme="minorHAnsi"/>
          <w:color w:val="0070C0"/>
          <w:sz w:val="24"/>
          <w:szCs w:val="24"/>
        </w:rPr>
      </w:pP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pStyle w:val="Balk4"/>
        <w:numPr>
          <w:ilvl w:val="2"/>
          <w:numId w:val="7"/>
        </w:numPr>
        <w:ind w:left="567" w:hanging="567"/>
        <w:jc w:val="both"/>
        <w:rPr>
          <w:rFonts w:cstheme="minorHAnsi"/>
          <w:szCs w:val="24"/>
        </w:rPr>
      </w:pPr>
      <w:r w:rsidRPr="00505B65">
        <w:rPr>
          <w:rFonts w:cstheme="minorHAnsi"/>
          <w:szCs w:val="24"/>
        </w:rPr>
        <w:t xml:space="preserve"> Vergi İdaresi</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Güney Afrika Cumhuriyetinde vergi yönetiminden sorumlu idari otorite Güney Afrika Gelir İdaresi (South African Revenue Service-SARS)’dir.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13018C" w:rsidP="00E90592">
      <w:pPr>
        <w:spacing w:after="0" w:line="240" w:lineRule="auto"/>
        <w:jc w:val="both"/>
        <w:rPr>
          <w:rFonts w:eastAsia="Times New Roman" w:cstheme="minorHAnsi"/>
          <w:sz w:val="24"/>
          <w:szCs w:val="24"/>
        </w:rPr>
      </w:pPr>
      <w:hyperlink r:id="rId25" w:history="1">
        <w:r w:rsidR="006A6BEE" w:rsidRPr="00505B65">
          <w:rPr>
            <w:rFonts w:cstheme="minorHAnsi"/>
            <w:sz w:val="24"/>
            <w:szCs w:val="24"/>
          </w:rPr>
          <w:t>https://www.sars.gov.za/</w:t>
        </w:r>
      </w:hyperlink>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SARS ülkenin vergi toplama konusunda yetkili idari makamıdır. 1997 tarihli Güney Afrika Gelir Hizmeti Yasası uyarınca özerk bir kurum olarak kurulan SARS, Güney Afrika vergi sistemini ve gümrük hizmetini yönetmekten sorumludur.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pStyle w:val="Balk4"/>
        <w:numPr>
          <w:ilvl w:val="2"/>
          <w:numId w:val="7"/>
        </w:numPr>
        <w:ind w:left="567" w:hanging="567"/>
        <w:jc w:val="both"/>
        <w:rPr>
          <w:rFonts w:cstheme="minorHAnsi"/>
          <w:szCs w:val="24"/>
        </w:rPr>
      </w:pPr>
      <w:r w:rsidRPr="00505B65">
        <w:rPr>
          <w:rFonts w:cstheme="minorHAnsi"/>
          <w:szCs w:val="24"/>
        </w:rPr>
        <w:t>Verginin Hesaplanması</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b/>
          <w:color w:val="000000" w:themeColor="text1"/>
          <w:sz w:val="24"/>
          <w:szCs w:val="24"/>
        </w:rPr>
      </w:pPr>
      <w:r w:rsidRPr="00505B65">
        <w:rPr>
          <w:rFonts w:cstheme="minorHAnsi"/>
          <w:b/>
          <w:color w:val="000000" w:themeColor="text1"/>
          <w:sz w:val="24"/>
          <w:szCs w:val="24"/>
        </w:rPr>
        <w:t xml:space="preserve">Gelir Vergisi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1 Mart 2021-28 Şubat 2022 dönemini kapsayan 2021 bütçe döneminde gerçek kişi gelir vergisi oran/miktarları aşağıdaki şekilde hesaplanmaktadır. </w:t>
      </w:r>
    </w:p>
    <w:p w:rsidR="006A6BEE" w:rsidRPr="00505B65" w:rsidRDefault="006A6BEE" w:rsidP="00E90592">
      <w:pPr>
        <w:spacing w:after="0" w:line="240" w:lineRule="auto"/>
        <w:jc w:val="both"/>
        <w:rPr>
          <w:rFonts w:eastAsia="Times New Roman" w:cstheme="minorHAnsi"/>
          <w:sz w:val="24"/>
          <w:szCs w:val="24"/>
        </w:rPr>
      </w:pPr>
    </w:p>
    <w:tbl>
      <w:tblPr>
        <w:tblW w:w="5000" w:type="pct"/>
        <w:tblBorders>
          <w:top w:val="single" w:sz="6" w:space="0" w:color="C4C4C4"/>
          <w:left w:val="single" w:sz="6" w:space="0" w:color="C4C4C4"/>
          <w:bottom w:val="single" w:sz="6" w:space="0" w:color="C4C4C4"/>
          <w:right w:val="single" w:sz="6" w:space="0" w:color="C4C4C4"/>
        </w:tblBorders>
        <w:tblCellMar>
          <w:top w:w="30" w:type="dxa"/>
          <w:left w:w="30" w:type="dxa"/>
          <w:bottom w:w="30" w:type="dxa"/>
          <w:right w:w="30" w:type="dxa"/>
        </w:tblCellMar>
        <w:tblLook w:val="04A0" w:firstRow="1" w:lastRow="0" w:firstColumn="1" w:lastColumn="0" w:noHBand="0" w:noVBand="1"/>
      </w:tblPr>
      <w:tblGrid>
        <w:gridCol w:w="2632"/>
        <w:gridCol w:w="6742"/>
      </w:tblGrid>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b/>
                <w:bCs/>
                <w:sz w:val="24"/>
                <w:szCs w:val="24"/>
              </w:rPr>
            </w:pPr>
            <w:r w:rsidRPr="00505B65">
              <w:rPr>
                <w:rFonts w:eastAsia="Times New Roman" w:cstheme="minorHAnsi"/>
                <w:b/>
                <w:bCs/>
                <w:sz w:val="24"/>
                <w:szCs w:val="24"/>
              </w:rPr>
              <w:t>​Vergiye Tabi Gelir (Rand)</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b/>
                <w:bCs/>
                <w:sz w:val="24"/>
                <w:szCs w:val="24"/>
              </w:rPr>
            </w:pPr>
            <w:r w:rsidRPr="00505B65">
              <w:rPr>
                <w:rFonts w:eastAsia="Times New Roman" w:cstheme="minorHAnsi"/>
                <w:b/>
                <w:bCs/>
                <w:sz w:val="24"/>
                <w:szCs w:val="24"/>
              </w:rPr>
              <w:t>​Vergi Oranları (Rand)</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1 – 216 200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Vergiye tabi gelirin %18’i </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216 201 – 337 800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38 916 + vergiye tabi gelirin 216 600 Rand’ı aşan kısmının %26’sı </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337 801 – 467 500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70 532 + vergiye tabi gelirin 337 800 Rand’ı aşan kısmının %31’i</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467 501 – 613 600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110 739 + vergiye tabi gelirin 467 500 Rand’ı aşan kısmının %36’sı </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613 601 – 782 200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163 335 + vergiye tabi gelirin 613 600 Rand’ı aşan kısmının %39’u </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782 201 – 1 656 600</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229 089 + vergiye tabi gelirin 782 200 Rand’ı aşan kısmının %41’i </w:t>
            </w:r>
          </w:p>
        </w:tc>
      </w:tr>
      <w:tr w:rsidR="006A6BEE" w:rsidRPr="00505B65" w:rsidTr="006A6BEE">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1 656 601 ve üstü</w:t>
            </w:r>
          </w:p>
        </w:tc>
        <w:tc>
          <w:tcPr>
            <w:tcW w:w="0" w:type="auto"/>
            <w:tcBorders>
              <w:top w:val="single" w:sz="6" w:space="0" w:color="C4C4C4"/>
              <w:left w:val="single" w:sz="6" w:space="0" w:color="C4C4C4"/>
              <w:bottom w:val="single" w:sz="6" w:space="0" w:color="C4C4C4"/>
              <w:right w:val="single" w:sz="6" w:space="0" w:color="C4C4C4"/>
            </w:tcBorders>
            <w:hideMark/>
          </w:tcPr>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587 593 + vergiye tabi gelirin 1 656 600 Rand’ı aşan kısmının %45’i </w:t>
            </w:r>
          </w:p>
        </w:tc>
      </w:tr>
    </w:tbl>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https://www.sars.gov.za/tax-rates/income-tax/rates-of-tax-for-individuals/</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b/>
          <w:color w:val="000000" w:themeColor="text1"/>
          <w:sz w:val="24"/>
          <w:szCs w:val="24"/>
        </w:rPr>
      </w:pPr>
    </w:p>
    <w:p w:rsidR="006A6BEE" w:rsidRPr="00505B65" w:rsidRDefault="006A6BEE" w:rsidP="00E90592">
      <w:pPr>
        <w:spacing w:after="0" w:line="240" w:lineRule="auto"/>
        <w:jc w:val="both"/>
        <w:rPr>
          <w:rFonts w:cstheme="minorHAnsi"/>
          <w:b/>
          <w:color w:val="000000" w:themeColor="text1"/>
          <w:sz w:val="24"/>
          <w:szCs w:val="24"/>
        </w:rPr>
      </w:pPr>
      <w:r w:rsidRPr="00505B65">
        <w:rPr>
          <w:rFonts w:cstheme="minorHAnsi"/>
          <w:b/>
          <w:color w:val="000000" w:themeColor="text1"/>
          <w:sz w:val="24"/>
          <w:szCs w:val="24"/>
        </w:rPr>
        <w:t>KDV (VAT)</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jc w:val="both"/>
        <w:rPr>
          <w:rFonts w:cstheme="minorHAnsi"/>
          <w:sz w:val="24"/>
          <w:szCs w:val="24"/>
        </w:rPr>
      </w:pPr>
      <w:r w:rsidRPr="00505B65">
        <w:rPr>
          <w:rFonts w:cstheme="minorHAnsi"/>
          <w:sz w:val="24"/>
          <w:szCs w:val="24"/>
        </w:rPr>
        <w:t xml:space="preserve">Ülkeye ithal edilen ürünlere yönelik %15 oranındaki KDV oranının uygulanacağı vergi matrahının hesaplanmasında kullanılan formül şu şekildedir: </w:t>
      </w:r>
    </w:p>
    <w:p w:rsidR="006A6BEE" w:rsidRPr="00505B65" w:rsidRDefault="006A6BEE" w:rsidP="00E90592">
      <w:pPr>
        <w:jc w:val="both"/>
        <w:rPr>
          <w:rFonts w:cstheme="minorHAnsi"/>
          <w:sz w:val="24"/>
          <w:szCs w:val="24"/>
        </w:rPr>
      </w:pPr>
      <w:r w:rsidRPr="00505B65">
        <w:rPr>
          <w:rFonts w:cstheme="minorHAnsi"/>
          <w:sz w:val="24"/>
          <w:szCs w:val="24"/>
        </w:rPr>
        <w:t xml:space="preserve">[gümrük değeri (customs value) + gümrük değeri üzerinden hesaplanan tüm geçerli sınır vergileri (ürüne göre bu vergiler gümrük vergisine ilave olarak varsa anti-damping vergileri ve korunma önlemleri, özel tüketim (excise) vergisi, çevre vergisi, karayolları güvenliği vergisi gibi diğer ek vergileri içerir) - (yine ürüne göre varsa gümrük vergisi iadeleri) + (0.1 x gümrük değeri (gümrük değerinin yüzde 10'u))]. </w:t>
      </w:r>
    </w:p>
    <w:p w:rsidR="006A6BEE" w:rsidRPr="00505B65" w:rsidRDefault="0013018C" w:rsidP="00E90592">
      <w:pPr>
        <w:jc w:val="both"/>
        <w:rPr>
          <w:rFonts w:cstheme="minorHAnsi"/>
          <w:sz w:val="24"/>
          <w:szCs w:val="24"/>
        </w:rPr>
      </w:pPr>
      <w:hyperlink r:id="rId26" w:tgtFrame="_blank" w:history="1">
        <w:r w:rsidR="006A6BEE" w:rsidRPr="00505B65">
          <w:rPr>
            <w:rStyle w:val="Kpr"/>
            <w:rFonts w:cstheme="minorHAnsi"/>
            <w:color w:val="auto"/>
            <w:sz w:val="24"/>
            <w:szCs w:val="24"/>
            <w:shd w:val="clear" w:color="auto" w:fill="FFFFFF"/>
          </w:rPr>
          <w:t>https://www.sars.gov.za/faq/faq-how-is-vat-calculated-on-imported-goods/</w:t>
        </w:r>
      </w:hyperlink>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https://www.sars.gov.za/customs-and-excise/duties-and-taxes/duties-and-taxes-for-importers/</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pStyle w:val="Balk4"/>
        <w:numPr>
          <w:ilvl w:val="2"/>
          <w:numId w:val="7"/>
        </w:numPr>
        <w:ind w:left="567" w:hanging="567"/>
        <w:jc w:val="both"/>
        <w:rPr>
          <w:rFonts w:cstheme="minorHAnsi"/>
          <w:szCs w:val="24"/>
        </w:rPr>
      </w:pPr>
      <w:r w:rsidRPr="00505B65">
        <w:rPr>
          <w:rFonts w:cstheme="minorHAnsi"/>
          <w:szCs w:val="24"/>
        </w:rPr>
        <w:t xml:space="preserve">Amortisman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 xml:space="preserve">GAC vergi sistemi içerisinde ticari amaçlı kullanılan taşınırlar için amortisman (aşınma ve yıpranma) indirimi yapılabilmektedir. Aşınma ve yıpranma oranlarıyla ilgili yasal hükümler olmamasına rağmen SARS, varlıkların amortismana tabi tutulabileceği dönemlere ilişkin bir tablo yayınlamaktadır.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 xml:space="preserve">Nakit maliyete dayalı aşınma ve yıpranma oranları, doğrusal veya azalan bakiyeler yöntemine göre hesaplanmakta olup, bir imalat işleminde veya benzeri bir işlemde kullanılan yeni ve kullanılmamış makineler ilk kullanım yılında %40, izleyen üç yılda %20 oranında amortismana tabi tutulur. Makine yeni ve kullanılmamışsa, beş yıl boyunca yıllık %20 oranında amortisman ayrılır.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 xml:space="preserve">Hızlandırılmış amortisman indirimi (ilk kullanım yılında %50, ikinci yılda %30 ve üçüncü yılda %20) tarımda, biyodizel veya biyoetanol üretiminde ve belirli kaynaklardan yenilenebilir enerji üretiminde kullanılan makine ve eşyalara uygulanmaktadır.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Boru hatları, iletim hatları, demiryolu hatları, vagonlar, havaalanları, limanlar, gemiler, madencilik operasyonları ve diğer nitelikli endüstriyel varlıklar için de özel amortirsman uygulamaları bulunmaktadır.</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 xml:space="preserve">Amortisman konusunda daha detaylı bilgi için SARS tarafından hazırlanan aşağıdaki dokuman incelenebilir.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13018C" w:rsidP="00E90592">
      <w:pPr>
        <w:spacing w:after="0" w:line="240" w:lineRule="auto"/>
        <w:jc w:val="both"/>
        <w:rPr>
          <w:rFonts w:cstheme="minorHAnsi"/>
          <w:color w:val="000000" w:themeColor="text1"/>
          <w:sz w:val="24"/>
          <w:szCs w:val="24"/>
        </w:rPr>
      </w:pPr>
      <w:hyperlink r:id="rId27" w:history="1">
        <w:r w:rsidR="006A6BEE" w:rsidRPr="00505B65">
          <w:rPr>
            <w:rStyle w:val="Kpr"/>
            <w:rFonts w:cstheme="minorHAnsi"/>
            <w:sz w:val="24"/>
            <w:szCs w:val="24"/>
          </w:rPr>
          <w:t>https://www.sars.gov.za/wp-content/uploads/Legal/Notes/LAPD-IntR-IN-2012-47-Wear-And-Tear-Depreciation-Allowance.pdf</w:t>
        </w:r>
      </w:hyperlink>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lastRenderedPageBreak/>
        <w:t>https://www.sars.gov.za/businesses-and-employers/small-businesses/small-business-relief/accelerated-depreciation/</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pStyle w:val="Balk4"/>
        <w:numPr>
          <w:ilvl w:val="2"/>
          <w:numId w:val="7"/>
        </w:numPr>
        <w:ind w:left="567" w:hanging="567"/>
        <w:jc w:val="both"/>
        <w:rPr>
          <w:rFonts w:cstheme="minorHAnsi"/>
          <w:szCs w:val="24"/>
        </w:rPr>
      </w:pPr>
      <w:r w:rsidRPr="00505B65">
        <w:rPr>
          <w:rFonts w:cstheme="minorHAnsi"/>
          <w:szCs w:val="24"/>
        </w:rPr>
        <w:t>Vergiden Muafiyet</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 xml:space="preserve">Güney Afrika Cumhuriyeti’nde bazı durumlarda işletmeler ve gerçek kişiler elde ettikleri gelirden veya ödemek zorunda oldukları gümrük vergilerinden belirli oranlarda muaf olabilmektedir.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b/>
          <w:color w:val="000000" w:themeColor="text1"/>
          <w:sz w:val="24"/>
          <w:szCs w:val="24"/>
        </w:rPr>
      </w:pPr>
      <w:r w:rsidRPr="00505B65">
        <w:rPr>
          <w:rFonts w:cstheme="minorHAnsi"/>
          <w:b/>
          <w:color w:val="000000" w:themeColor="text1"/>
          <w:sz w:val="24"/>
          <w:szCs w:val="24"/>
        </w:rPr>
        <w:t xml:space="preserve">Bazı Sektörlerde Uygulanan Vergi İndirim Teşvikleri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 xml:space="preserve">Ticaret, Sanayi ve Rekabet Bakanlığı tarafından belirli sektörlerde vergi indirimleri teşvik olarak verilmektedir.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http://www.thedtic.gov.za/financial-and-non-financial-support/incentives/12i-tax-allowance-incentive/</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b/>
          <w:color w:val="000000" w:themeColor="text1"/>
          <w:sz w:val="24"/>
          <w:szCs w:val="24"/>
        </w:rPr>
      </w:pPr>
      <w:r w:rsidRPr="00505B65">
        <w:rPr>
          <w:rFonts w:cstheme="minorHAnsi"/>
          <w:b/>
          <w:color w:val="000000" w:themeColor="text1"/>
          <w:sz w:val="24"/>
          <w:szCs w:val="24"/>
        </w:rPr>
        <w:t xml:space="preserve">Yapılan Bağışların Vergiden Muafiyeti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 xml:space="preserve">Gerçek kişiler, şirketler veya bu şirketlerin şubeleri vergiye tabi gelirlerinden ülkede onaylı bir kuruluşa yaptıkları bağış tutarında indirim talep edebilirler. Bu tutar vergiye tabii gelirin %10’undan fazla olamaz.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13018C" w:rsidP="00E90592">
      <w:pPr>
        <w:spacing w:after="0" w:line="240" w:lineRule="auto"/>
        <w:jc w:val="both"/>
        <w:rPr>
          <w:rFonts w:cstheme="minorHAnsi"/>
          <w:color w:val="000000" w:themeColor="text1"/>
          <w:sz w:val="24"/>
          <w:szCs w:val="24"/>
        </w:rPr>
      </w:pPr>
      <w:hyperlink r:id="rId28" w:history="1">
        <w:r w:rsidR="006A6BEE" w:rsidRPr="00505B65">
          <w:rPr>
            <w:rStyle w:val="Kpr"/>
            <w:rFonts w:cstheme="minorHAnsi"/>
            <w:sz w:val="24"/>
            <w:szCs w:val="24"/>
          </w:rPr>
          <w:t>https://www.sars.gov.za/businesses-and-employers/tax-exempt-organisations/</w:t>
        </w:r>
      </w:hyperlink>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b/>
          <w:color w:val="000000" w:themeColor="text1"/>
          <w:sz w:val="24"/>
          <w:szCs w:val="24"/>
        </w:rPr>
      </w:pPr>
      <w:r w:rsidRPr="00505B65">
        <w:rPr>
          <w:rFonts w:cstheme="minorHAnsi"/>
          <w:b/>
          <w:color w:val="000000" w:themeColor="text1"/>
          <w:sz w:val="24"/>
          <w:szCs w:val="24"/>
        </w:rPr>
        <w:t>Yabancı İstihdamı Gelir Vergisi Muafiyeti</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13018C" w:rsidP="00E90592">
      <w:pPr>
        <w:spacing w:after="0" w:line="240" w:lineRule="auto"/>
        <w:jc w:val="both"/>
        <w:rPr>
          <w:rFonts w:cstheme="minorHAnsi"/>
          <w:color w:val="000000" w:themeColor="text1"/>
          <w:sz w:val="24"/>
          <w:szCs w:val="24"/>
        </w:rPr>
      </w:pPr>
      <w:hyperlink r:id="rId29" w:history="1">
        <w:r w:rsidR="006A6BEE" w:rsidRPr="00505B65">
          <w:rPr>
            <w:rStyle w:val="Kpr"/>
            <w:rFonts w:cstheme="minorHAnsi"/>
            <w:sz w:val="24"/>
            <w:szCs w:val="24"/>
          </w:rPr>
          <w:t>https://www.sars.gov.za/individuals/tax-during-all-life-stages-and-events/foreign-employment-income-exemption/</w:t>
        </w:r>
      </w:hyperlink>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b/>
          <w:color w:val="000000" w:themeColor="text1"/>
          <w:sz w:val="24"/>
          <w:szCs w:val="24"/>
        </w:rPr>
      </w:pPr>
      <w:r w:rsidRPr="00505B65">
        <w:rPr>
          <w:rFonts w:cstheme="minorHAnsi"/>
          <w:b/>
          <w:color w:val="000000" w:themeColor="text1"/>
          <w:sz w:val="24"/>
          <w:szCs w:val="24"/>
        </w:rPr>
        <w:t xml:space="preserve">Faiz Gelirlerinden Muafiyet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https://www.sars.gov.za/tax-rates/income-tax/interest-and-dividends/</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b/>
          <w:color w:val="000000" w:themeColor="text1"/>
          <w:sz w:val="24"/>
          <w:szCs w:val="24"/>
        </w:rPr>
      </w:pPr>
      <w:r w:rsidRPr="00505B65">
        <w:rPr>
          <w:rFonts w:cstheme="minorHAnsi"/>
          <w:b/>
          <w:color w:val="000000" w:themeColor="text1"/>
          <w:sz w:val="24"/>
          <w:szCs w:val="24"/>
        </w:rPr>
        <w:t xml:space="preserve">Bazı Gümrük Vergilerinden Muafiyet </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https://www.sars.gov.za/legal-counsel/primary-legislation/schedules-to-the-customs-and-excise-act-1964/</w:t>
      </w:r>
    </w:p>
    <w:p w:rsidR="006A6BEE" w:rsidRPr="00505B65" w:rsidRDefault="006A6BEE" w:rsidP="00E90592">
      <w:pPr>
        <w:spacing w:after="0" w:line="240" w:lineRule="auto"/>
        <w:jc w:val="both"/>
        <w:rPr>
          <w:rFonts w:cstheme="minorHAnsi"/>
          <w:color w:val="000000" w:themeColor="text1"/>
          <w:sz w:val="24"/>
          <w:szCs w:val="24"/>
        </w:rPr>
      </w:pPr>
    </w:p>
    <w:p w:rsidR="006A6BEE" w:rsidRPr="00505B65" w:rsidRDefault="006A6BEE" w:rsidP="00E90592">
      <w:pPr>
        <w:spacing w:after="0" w:line="240" w:lineRule="auto"/>
        <w:jc w:val="both"/>
        <w:rPr>
          <w:rFonts w:cstheme="minorHAnsi"/>
          <w:color w:val="000000" w:themeColor="text1"/>
          <w:sz w:val="24"/>
          <w:szCs w:val="24"/>
        </w:rPr>
      </w:pPr>
      <w:r w:rsidRPr="00505B65">
        <w:rPr>
          <w:rFonts w:cstheme="minorHAnsi"/>
          <w:color w:val="000000" w:themeColor="text1"/>
          <w:sz w:val="24"/>
          <w:szCs w:val="24"/>
        </w:rPr>
        <w:t>https://www.sars.gov.za/wp-content/uploads/Legal/SCEA1964/LAPD-LPrim-Tariff-2012-18-Schedule-No-5.pdf</w:t>
      </w:r>
    </w:p>
    <w:p w:rsidR="006A6BEE" w:rsidRPr="00505B65" w:rsidRDefault="006A6BEE" w:rsidP="00E90592">
      <w:pPr>
        <w:pStyle w:val="ListeParagraf"/>
        <w:spacing w:after="0" w:line="240" w:lineRule="auto"/>
        <w:ind w:left="0"/>
        <w:jc w:val="both"/>
        <w:rPr>
          <w:rFonts w:asciiTheme="minorHAnsi" w:hAnsiTheme="minorHAnsi" w:cstheme="minorHAnsi"/>
          <w:color w:val="000000" w:themeColor="text1"/>
        </w:rPr>
      </w:pPr>
    </w:p>
    <w:p w:rsidR="006A6BEE" w:rsidRPr="00505B65" w:rsidRDefault="0013018C" w:rsidP="00E90592">
      <w:pPr>
        <w:pStyle w:val="ListeParagraf"/>
        <w:spacing w:after="0" w:line="240" w:lineRule="auto"/>
        <w:ind w:left="0"/>
        <w:jc w:val="both"/>
        <w:rPr>
          <w:rFonts w:asciiTheme="minorHAnsi" w:hAnsiTheme="minorHAnsi" w:cstheme="minorHAnsi"/>
          <w:color w:val="000000" w:themeColor="text1"/>
        </w:rPr>
      </w:pPr>
      <w:hyperlink r:id="rId30" w:history="1">
        <w:r w:rsidR="006A6BEE" w:rsidRPr="00505B65">
          <w:rPr>
            <w:rStyle w:val="Kpr"/>
            <w:rFonts w:asciiTheme="minorHAnsi" w:eastAsiaTheme="majorEastAsia" w:hAnsiTheme="minorHAnsi" w:cstheme="minorHAnsi"/>
          </w:rPr>
          <w:t>https://www.sars.gov.za/wp-content/uploads/Legal/SCEA1964/LAPD-LPrim-Tariff-2012-17-Schedule-No-4.pdf</w:t>
        </w:r>
      </w:hyperlink>
    </w:p>
    <w:p w:rsidR="006A6BEE" w:rsidRPr="00505B65" w:rsidRDefault="006A6BEE" w:rsidP="00E90592">
      <w:pPr>
        <w:pStyle w:val="ListeParagraf"/>
        <w:spacing w:after="0" w:line="240" w:lineRule="auto"/>
        <w:ind w:left="0"/>
        <w:jc w:val="both"/>
        <w:rPr>
          <w:rFonts w:asciiTheme="minorHAnsi" w:hAnsiTheme="minorHAnsi" w:cstheme="minorHAnsi"/>
          <w:color w:val="000000" w:themeColor="text1"/>
        </w:rPr>
      </w:pPr>
    </w:p>
    <w:p w:rsidR="006A6BEE" w:rsidRPr="00505B65" w:rsidRDefault="006A6BEE" w:rsidP="00E90592">
      <w:pPr>
        <w:pStyle w:val="ListeParagraf"/>
        <w:spacing w:after="0" w:line="240" w:lineRule="auto"/>
        <w:ind w:left="0"/>
        <w:jc w:val="both"/>
        <w:rPr>
          <w:rFonts w:asciiTheme="minorHAnsi" w:hAnsiTheme="minorHAnsi" w:cstheme="minorHAnsi"/>
          <w:color w:val="000000" w:themeColor="text1"/>
        </w:rPr>
      </w:pPr>
    </w:p>
    <w:p w:rsidR="006A6BEE" w:rsidRPr="00505B65" w:rsidRDefault="0013018C" w:rsidP="00E90592">
      <w:pPr>
        <w:pStyle w:val="ListeParagraf"/>
        <w:spacing w:after="0" w:line="240" w:lineRule="auto"/>
        <w:ind w:left="0"/>
        <w:jc w:val="both"/>
        <w:rPr>
          <w:rFonts w:asciiTheme="minorHAnsi" w:hAnsiTheme="minorHAnsi" w:cstheme="minorHAnsi"/>
          <w:color w:val="000000" w:themeColor="text1"/>
        </w:rPr>
      </w:pPr>
      <w:hyperlink r:id="rId31" w:history="1">
        <w:r w:rsidR="006A6BEE" w:rsidRPr="00505B65">
          <w:rPr>
            <w:rStyle w:val="Kpr"/>
            <w:rFonts w:asciiTheme="minorHAnsi" w:eastAsiaTheme="majorEastAsia" w:hAnsiTheme="minorHAnsi" w:cstheme="minorHAnsi"/>
          </w:rPr>
          <w:t>https://www.sars.gov.za/wp-content/uploads/Legal/SCEA1964/LAPD-LPrim-Tariff-2012-16-Schedule-No-3.pdf</w:t>
        </w:r>
      </w:hyperlink>
    </w:p>
    <w:p w:rsidR="006A6BEE" w:rsidRPr="00505B65" w:rsidRDefault="006A6BEE" w:rsidP="00E90592">
      <w:pPr>
        <w:pStyle w:val="ListeParagraf"/>
        <w:spacing w:after="0" w:line="240" w:lineRule="auto"/>
        <w:ind w:left="0"/>
        <w:jc w:val="both"/>
        <w:rPr>
          <w:rFonts w:asciiTheme="minorHAnsi" w:hAnsiTheme="minorHAnsi" w:cstheme="minorHAnsi"/>
          <w:color w:val="000000" w:themeColor="text1"/>
        </w:rPr>
      </w:pPr>
    </w:p>
    <w:p w:rsidR="006A6BEE" w:rsidRPr="00505B65" w:rsidRDefault="0013018C" w:rsidP="00E90592">
      <w:pPr>
        <w:pStyle w:val="ListeParagraf"/>
        <w:spacing w:after="0" w:line="240" w:lineRule="auto"/>
        <w:ind w:left="0"/>
        <w:jc w:val="both"/>
        <w:rPr>
          <w:rFonts w:asciiTheme="minorHAnsi" w:hAnsiTheme="minorHAnsi" w:cstheme="minorHAnsi"/>
          <w:color w:val="000000" w:themeColor="text1"/>
        </w:rPr>
      </w:pPr>
      <w:hyperlink r:id="rId32" w:history="1">
        <w:r w:rsidR="006A6BEE" w:rsidRPr="00505B65">
          <w:rPr>
            <w:rStyle w:val="Kpr"/>
            <w:rFonts w:asciiTheme="minorHAnsi" w:eastAsiaTheme="majorEastAsia" w:hAnsiTheme="minorHAnsi" w:cstheme="minorHAnsi"/>
          </w:rPr>
          <w:t>https://www.sars.gov.za/wp-content/uploads/Docs/Budget/2021/Budget-Tax-Guide-2021.pdf</w:t>
        </w:r>
      </w:hyperlink>
    </w:p>
    <w:p w:rsidR="006A6BEE" w:rsidRPr="00505B65" w:rsidRDefault="006A6BEE" w:rsidP="00E90592">
      <w:pPr>
        <w:pStyle w:val="ListeParagraf"/>
        <w:spacing w:after="0" w:line="240" w:lineRule="auto"/>
        <w:ind w:left="0"/>
        <w:jc w:val="both"/>
        <w:rPr>
          <w:rFonts w:asciiTheme="minorHAnsi" w:hAnsiTheme="minorHAnsi" w:cstheme="minorHAnsi"/>
          <w:color w:val="000000" w:themeColor="text1"/>
        </w:rPr>
      </w:pPr>
    </w:p>
    <w:p w:rsidR="006A6BEE" w:rsidRPr="00505B65" w:rsidRDefault="006A6BEE" w:rsidP="00E90592">
      <w:pPr>
        <w:pStyle w:val="ListeParagraf"/>
        <w:spacing w:after="0" w:line="240" w:lineRule="auto"/>
        <w:ind w:left="0"/>
        <w:jc w:val="both"/>
        <w:rPr>
          <w:rFonts w:asciiTheme="minorHAnsi" w:hAnsiTheme="minorHAnsi" w:cstheme="minorHAnsi"/>
          <w:color w:val="000000" w:themeColor="text1"/>
        </w:rPr>
      </w:pPr>
      <w:r w:rsidRPr="00505B65">
        <w:rPr>
          <w:rFonts w:asciiTheme="minorHAnsi" w:hAnsiTheme="minorHAnsi" w:cstheme="minorHAnsi"/>
          <w:color w:val="000000" w:themeColor="text1"/>
        </w:rPr>
        <w:t>https://www.sars.gov.za/lapd-lprim-tariff-2012-19-schedule-no-6/</w:t>
      </w:r>
    </w:p>
    <w:p w:rsidR="006A6BEE" w:rsidRPr="00505B65" w:rsidRDefault="006A6BEE" w:rsidP="00E90592">
      <w:pPr>
        <w:pStyle w:val="ListeParagraf"/>
        <w:spacing w:after="0" w:line="240" w:lineRule="auto"/>
        <w:ind w:left="0"/>
        <w:jc w:val="both"/>
        <w:rPr>
          <w:rFonts w:asciiTheme="minorHAnsi" w:hAnsiTheme="minorHAnsi" w:cstheme="minorHAnsi"/>
          <w:color w:val="000000" w:themeColor="text1"/>
        </w:rPr>
      </w:pPr>
    </w:p>
    <w:p w:rsidR="006A6BEE" w:rsidRPr="00505B65" w:rsidRDefault="006A6BEE" w:rsidP="00E90592">
      <w:pPr>
        <w:pStyle w:val="ListeParagraf"/>
        <w:spacing w:after="0" w:line="240" w:lineRule="auto"/>
        <w:ind w:left="0"/>
        <w:jc w:val="both"/>
        <w:rPr>
          <w:rFonts w:asciiTheme="minorHAnsi" w:hAnsiTheme="minorHAnsi" w:cstheme="minorHAnsi"/>
          <w:color w:val="000000" w:themeColor="text1"/>
        </w:rPr>
      </w:pPr>
    </w:p>
    <w:p w:rsidR="006A6BEE" w:rsidRPr="00505B65" w:rsidRDefault="006A6BEE" w:rsidP="00E90592">
      <w:pPr>
        <w:pStyle w:val="Balk3"/>
        <w:numPr>
          <w:ilvl w:val="1"/>
          <w:numId w:val="7"/>
        </w:numPr>
        <w:ind w:left="567" w:hanging="567"/>
        <w:jc w:val="both"/>
        <w:rPr>
          <w:rFonts w:cstheme="minorHAnsi"/>
        </w:rPr>
      </w:pPr>
      <w:bookmarkStart w:id="9" w:name="_Toc82177129"/>
      <w:bookmarkStart w:id="10" w:name="_Toc132272211"/>
      <w:r w:rsidRPr="00505B65">
        <w:rPr>
          <w:rFonts w:cstheme="minorHAnsi"/>
        </w:rPr>
        <w:t>Sosyal Güvenlik Uygulamaları</w:t>
      </w:r>
      <w:bookmarkEnd w:id="9"/>
      <w:bookmarkEnd w:id="10"/>
      <w:r w:rsidRPr="00505B65">
        <w:rPr>
          <w:rFonts w:cstheme="minorHAnsi"/>
        </w:rPr>
        <w:t xml:space="preserve"> </w:t>
      </w:r>
    </w:p>
    <w:p w:rsidR="006A6BEE" w:rsidRPr="00505B65" w:rsidRDefault="006A6BEE" w:rsidP="00E90592">
      <w:pPr>
        <w:pStyle w:val="ListeParagraf"/>
        <w:spacing w:after="0" w:line="240" w:lineRule="auto"/>
        <w:ind w:left="0"/>
        <w:jc w:val="both"/>
        <w:rPr>
          <w:rFonts w:asciiTheme="minorHAnsi" w:hAnsiTheme="minorHAnsi" w:cstheme="minorHAnsi"/>
          <w:b/>
          <w:color w:val="000000" w:themeColor="text1"/>
          <w:u w:val="single"/>
        </w:rPr>
      </w:pPr>
    </w:p>
    <w:p w:rsidR="006A6BEE" w:rsidRPr="00505B65" w:rsidRDefault="006A6BEE" w:rsidP="00E90592">
      <w:pPr>
        <w:shd w:val="clear" w:color="auto" w:fill="FFFFFF"/>
        <w:jc w:val="both"/>
        <w:rPr>
          <w:rFonts w:cstheme="minorHAnsi"/>
          <w:sz w:val="24"/>
          <w:szCs w:val="24"/>
        </w:rPr>
      </w:pPr>
      <w:r w:rsidRPr="00505B65">
        <w:rPr>
          <w:rFonts w:cstheme="minorHAnsi"/>
          <w:sz w:val="24"/>
          <w:szCs w:val="24"/>
        </w:rPr>
        <w:t>İşverenler tarafından işçilerinin maaş hesabından kesinti yapılarak ödenen vergiler 1962 yılında yürürlüğe giren 58 sayılı Gelir Vergisi Kanununun 4 nolu Ek'inde (</w:t>
      </w:r>
      <w:hyperlink r:id="rId33" w:tgtFrame="_blank" w:history="1">
        <w:r w:rsidRPr="00505B65">
          <w:rPr>
            <w:rStyle w:val="Kpr"/>
            <w:rFonts w:cstheme="minorHAnsi"/>
            <w:color w:val="auto"/>
            <w:sz w:val="24"/>
            <w:szCs w:val="24"/>
          </w:rPr>
          <w:t>Fourth Schedule to the Income Tax </w:t>
        </w:r>
        <w:r w:rsidRPr="00505B65">
          <w:rPr>
            <w:rStyle w:val="Kpr"/>
            <w:rFonts w:cstheme="minorHAnsi"/>
            <w:b/>
            <w:bCs/>
            <w:i/>
            <w:iCs/>
            <w:color w:val="auto"/>
            <w:sz w:val="24"/>
            <w:szCs w:val="24"/>
          </w:rPr>
          <w:t>Act</w:t>
        </w:r>
        <w:r w:rsidRPr="00505B65">
          <w:rPr>
            <w:rStyle w:val="Kpr"/>
            <w:rFonts w:cstheme="minorHAnsi"/>
            <w:color w:val="auto"/>
            <w:sz w:val="24"/>
            <w:szCs w:val="24"/>
          </w:rPr>
          <w:t>.</w:t>
        </w:r>
        <w:r w:rsidRPr="00505B65">
          <w:rPr>
            <w:rStyle w:val="Kpr"/>
            <w:rFonts w:cstheme="minorHAnsi"/>
            <w:b/>
            <w:bCs/>
            <w:i/>
            <w:iCs/>
            <w:color w:val="auto"/>
            <w:sz w:val="24"/>
            <w:szCs w:val="24"/>
          </w:rPr>
          <w:t>58 of</w:t>
        </w:r>
        <w:r w:rsidRPr="00505B65">
          <w:rPr>
            <w:rStyle w:val="Kpr"/>
            <w:rFonts w:cstheme="minorHAnsi"/>
            <w:color w:val="auto"/>
            <w:sz w:val="24"/>
            <w:szCs w:val="24"/>
          </w:rPr>
          <w:t> 1962</w:t>
        </w:r>
      </w:hyperlink>
      <w:r w:rsidRPr="00505B65">
        <w:rPr>
          <w:rFonts w:cstheme="minorHAnsi"/>
          <w:sz w:val="24"/>
          <w:szCs w:val="24"/>
        </w:rPr>
        <w:t xml:space="preserve">) düzenlenmektedir. </w:t>
      </w:r>
    </w:p>
    <w:p w:rsidR="006A6BEE" w:rsidRPr="00505B65" w:rsidRDefault="006A6BEE" w:rsidP="00E90592">
      <w:pPr>
        <w:shd w:val="clear" w:color="auto" w:fill="FFFFFF"/>
        <w:jc w:val="both"/>
        <w:rPr>
          <w:rFonts w:cstheme="minorHAnsi"/>
          <w:sz w:val="24"/>
          <w:szCs w:val="24"/>
        </w:rPr>
      </w:pPr>
      <w:r w:rsidRPr="00505B65">
        <w:rPr>
          <w:rFonts w:cstheme="minorHAnsi"/>
          <w:sz w:val="24"/>
          <w:szCs w:val="24"/>
        </w:rPr>
        <w:t>Kanun metnine şu bağlantıdan ulaşılabilir: </w:t>
      </w:r>
      <w:hyperlink r:id="rId34" w:tgtFrame="_blank" w:history="1">
        <w:r w:rsidRPr="00505B65">
          <w:rPr>
            <w:rStyle w:val="Kpr"/>
            <w:rFonts w:cstheme="minorHAnsi"/>
            <w:color w:val="auto"/>
            <w:sz w:val="24"/>
            <w:szCs w:val="24"/>
          </w:rPr>
          <w:t>http://extwprlegs1.fao.org/docs/pdf/saf93024.pdf</w:t>
        </w:r>
      </w:hyperlink>
      <w:r w:rsidRPr="00505B65">
        <w:rPr>
          <w:rFonts w:cstheme="minorHAnsi"/>
          <w:sz w:val="24"/>
          <w:szCs w:val="24"/>
        </w:rPr>
        <w:t xml:space="preserve">. </w:t>
      </w: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b/>
          <w:sz w:val="24"/>
          <w:szCs w:val="24"/>
        </w:rPr>
        <w:t>Sosyal güvenlik primleri (işveren ve işçi payları)</w:t>
      </w:r>
      <w:r w:rsidRPr="00505B65">
        <w:rPr>
          <w:rFonts w:eastAsia="Times New Roman" w:cstheme="minorHAnsi"/>
          <w:sz w:val="24"/>
          <w:szCs w:val="24"/>
        </w:rPr>
        <w:t xml:space="preserve">: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cstheme="minorHAnsi"/>
          <w:sz w:val="24"/>
          <w:szCs w:val="24"/>
        </w:rPr>
        <w:t xml:space="preserve">Güney Afrika Cumhuriyeti'nde Gelir Vergisi Kanunu çerçevesinde işverenlerin, işçilerin maaşlarından (aylık bazda) yaptıkları sosyal güvenlik ödemesi olarak nitelenebilecek zorunlu kesintiler: "PAYE (Pay as you earn)" olarak da bilinen "employees tax" başlığı altında tanımlanmaktadır. </w:t>
      </w:r>
      <w:r w:rsidRPr="00505B65">
        <w:rPr>
          <w:rFonts w:eastAsia="Times New Roman" w:cstheme="minorHAnsi"/>
          <w:sz w:val="24"/>
          <w:szCs w:val="24"/>
        </w:rPr>
        <w:t>İşverenler “çalışan vergileri (employee taxes)” başlığı altında, çalışanları adına “Kazandıkça Öde (PAYE (Pay As You Earn))” ve/veya “Yetkinlik Geliştirme Harcı (Skills Development Levy)” ve “İşsizlik Sigorta Fonu (Unemployment Insurance Fund)” ödemelerini yapmaktadır.</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i/>
          <w:sz w:val="24"/>
          <w:szCs w:val="24"/>
        </w:rPr>
        <w:t>Kazandıkça Öde (PAYE) Ödemeleri</w:t>
      </w:r>
      <w:r w:rsidRPr="00505B65">
        <w:rPr>
          <w:rFonts w:eastAsia="Times New Roman" w:cstheme="minorHAnsi"/>
          <w:sz w:val="24"/>
          <w:szCs w:val="24"/>
        </w:rPr>
        <w:t>: İşverenlerin SARS’a işveren kaydı yaptırması ve çalışanların ücretlerinden emeklilik fonlarına katkı, bonus ve komisyonlar, sağlık sigorta fonlarına katkı vb. amaçlarla aylık kesintiler yapmaları gerekmektedir. PAYE kapsamına giren ödeme türleri her bir vergi döneminde güncellenen “PAYE Employer Reconciliation” rehberlerinde açıklanmaktadır.</w:t>
      </w:r>
    </w:p>
    <w:p w:rsidR="006A6BEE" w:rsidRPr="00505B65" w:rsidRDefault="0013018C" w:rsidP="00E90592">
      <w:pPr>
        <w:pStyle w:val="ListeParagraf"/>
        <w:numPr>
          <w:ilvl w:val="0"/>
          <w:numId w:val="4"/>
        </w:numPr>
        <w:autoSpaceDE/>
        <w:autoSpaceDN/>
        <w:adjustRightInd/>
        <w:spacing w:after="0" w:line="240" w:lineRule="auto"/>
        <w:contextualSpacing/>
        <w:jc w:val="both"/>
        <w:rPr>
          <w:rStyle w:val="Kpr"/>
          <w:rFonts w:asciiTheme="minorHAnsi" w:eastAsiaTheme="majorEastAsia" w:hAnsiTheme="minorHAnsi" w:cstheme="minorHAnsi"/>
          <w:color w:val="auto"/>
        </w:rPr>
      </w:pPr>
      <w:hyperlink r:id="rId35" w:history="1">
        <w:r w:rsidR="006A6BEE" w:rsidRPr="00505B65">
          <w:rPr>
            <w:rStyle w:val="Kpr"/>
            <w:rFonts w:asciiTheme="minorHAnsi" w:eastAsiaTheme="majorEastAsia" w:hAnsiTheme="minorHAnsi" w:cstheme="minorHAnsi"/>
            <w:color w:val="auto"/>
          </w:rPr>
          <w:t>https://www.sars.gov.za/TaxTypes/PAYE/Pages/default.aspx</w:t>
        </w:r>
      </w:hyperlink>
      <w:r w:rsidR="006A6BEE" w:rsidRPr="00505B65">
        <w:rPr>
          <w:rStyle w:val="Kpr"/>
          <w:rFonts w:asciiTheme="minorHAnsi" w:eastAsiaTheme="majorEastAsia" w:hAnsiTheme="minorHAnsi" w:cstheme="minorHAnsi"/>
          <w:color w:val="auto"/>
        </w:rPr>
        <w:t xml:space="preserve"> </w:t>
      </w:r>
    </w:p>
    <w:p w:rsidR="006A6BEE" w:rsidRPr="00505B65" w:rsidRDefault="0013018C" w:rsidP="00E90592">
      <w:pPr>
        <w:pStyle w:val="ListeParagraf"/>
        <w:numPr>
          <w:ilvl w:val="0"/>
          <w:numId w:val="4"/>
        </w:numPr>
        <w:autoSpaceDE/>
        <w:autoSpaceDN/>
        <w:adjustRightInd/>
        <w:spacing w:after="0" w:line="240" w:lineRule="auto"/>
        <w:contextualSpacing/>
        <w:jc w:val="both"/>
        <w:rPr>
          <w:rStyle w:val="Kpr"/>
          <w:rFonts w:asciiTheme="minorHAnsi" w:eastAsiaTheme="majorEastAsia" w:hAnsiTheme="minorHAnsi" w:cstheme="minorHAnsi"/>
          <w:color w:val="auto"/>
        </w:rPr>
      </w:pPr>
      <w:hyperlink r:id="rId36" w:history="1">
        <w:r w:rsidR="006A6BEE" w:rsidRPr="00505B65">
          <w:rPr>
            <w:rStyle w:val="Kpr"/>
            <w:rFonts w:asciiTheme="minorHAnsi" w:eastAsiaTheme="majorEastAsia" w:hAnsiTheme="minorHAnsi" w:cstheme="minorHAnsi"/>
            <w:color w:val="auto"/>
          </w:rPr>
          <w:t>https://www.sars.gov.za/AllDocs/Documents/PAYE%20BRS/SARS_PAYE_BRS%20-%20PAYE%20Employer%20Reconciliation_V19%204.pdf</w:t>
        </w:r>
      </w:hyperlink>
      <w:r w:rsidR="006A6BEE" w:rsidRPr="00505B65">
        <w:rPr>
          <w:rStyle w:val="Kpr"/>
          <w:rFonts w:asciiTheme="minorHAnsi" w:eastAsiaTheme="majorEastAsia" w:hAnsiTheme="minorHAnsi" w:cstheme="minorHAnsi"/>
          <w:color w:val="auto"/>
        </w:rPr>
        <w:t xml:space="preserve">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i/>
          <w:sz w:val="24"/>
          <w:szCs w:val="24"/>
        </w:rPr>
        <w:t>Yetkinlik Geliştirme Harcı (Skills Development Levy-SDL)</w:t>
      </w:r>
      <w:r w:rsidRPr="00505B65">
        <w:rPr>
          <w:rFonts w:eastAsia="Times New Roman" w:cstheme="minorHAnsi"/>
          <w:sz w:val="24"/>
          <w:szCs w:val="24"/>
        </w:rPr>
        <w:t xml:space="preserve">: </w:t>
      </w:r>
      <w:r w:rsidRPr="00505B65">
        <w:rPr>
          <w:rFonts w:cstheme="minorHAnsi"/>
          <w:sz w:val="24"/>
          <w:szCs w:val="24"/>
        </w:rPr>
        <w:t xml:space="preserve">Sosyal güvenlik kesinti (skills development levy) oranı işveren için, çalışanın brüt maaşının %1’idir. </w:t>
      </w:r>
      <w:r w:rsidRPr="00505B65">
        <w:rPr>
          <w:rFonts w:eastAsia="Times New Roman" w:cstheme="minorHAnsi"/>
          <w:sz w:val="24"/>
          <w:szCs w:val="24"/>
        </w:rPr>
        <w:t xml:space="preserve"> Çalışanlarına ödediği yıllık ücret toplamda 500.000 Rand’ı geçen işverenlerin, toplam çalışan ücretlerinin %1’i tutarında bir miktarı yetkinlik geliştirme harcı olarak ödemesi gerekmektedir. </w:t>
      </w:r>
    </w:p>
    <w:p w:rsidR="006A6BEE" w:rsidRPr="00505B65" w:rsidRDefault="006A6BEE" w:rsidP="00E90592">
      <w:pPr>
        <w:spacing w:after="0" w:line="240" w:lineRule="auto"/>
        <w:jc w:val="both"/>
        <w:rPr>
          <w:rFonts w:eastAsia="Times New Roman" w:cstheme="minorHAnsi"/>
          <w:sz w:val="24"/>
          <w:szCs w:val="24"/>
        </w:rPr>
      </w:pPr>
    </w:p>
    <w:p w:rsidR="006A6BEE" w:rsidRPr="00505B65" w:rsidRDefault="006A6BEE" w:rsidP="00E90592">
      <w:pPr>
        <w:jc w:val="both"/>
        <w:rPr>
          <w:rFonts w:cstheme="minorHAnsi"/>
          <w:sz w:val="24"/>
          <w:szCs w:val="24"/>
        </w:rPr>
      </w:pPr>
      <w:r w:rsidRPr="00505B65">
        <w:rPr>
          <w:rFonts w:eastAsia="Times New Roman" w:cstheme="minorHAnsi"/>
          <w:i/>
          <w:sz w:val="24"/>
          <w:szCs w:val="24"/>
        </w:rPr>
        <w:lastRenderedPageBreak/>
        <w:t>İşsizlik Sigorta Fonu (Unemployment Insurance Fund-UIF) Ödemeleri</w:t>
      </w:r>
      <w:r w:rsidRPr="00505B65">
        <w:rPr>
          <w:rFonts w:eastAsia="Times New Roman" w:cstheme="minorHAnsi"/>
          <w:sz w:val="24"/>
          <w:szCs w:val="24"/>
        </w:rPr>
        <w:t xml:space="preserve">: </w:t>
      </w:r>
      <w:r w:rsidRPr="00505B65">
        <w:rPr>
          <w:rFonts w:cstheme="minorHAnsi"/>
          <w:sz w:val="24"/>
          <w:szCs w:val="24"/>
        </w:rPr>
        <w:t xml:space="preserve">işsizlik fonuna katkı payı (unemployment insurance contributions) olarak, çalışanın brüt maaşı üzerinden hem işverenden hem de çalışandan %1 oranında kesinti yapılmaktadır. </w:t>
      </w:r>
    </w:p>
    <w:p w:rsidR="006A6BEE" w:rsidRPr="00505B65" w:rsidRDefault="006A6BEE" w:rsidP="00E90592">
      <w:pPr>
        <w:jc w:val="both"/>
        <w:rPr>
          <w:rFonts w:cstheme="minorHAnsi"/>
          <w:sz w:val="24"/>
          <w:szCs w:val="24"/>
        </w:rPr>
      </w:pPr>
      <w:r w:rsidRPr="00505B65">
        <w:rPr>
          <w:rFonts w:cstheme="minorHAnsi"/>
          <w:sz w:val="24"/>
          <w:szCs w:val="24"/>
        </w:rPr>
        <w:t>(https://www.sars.gov.za/businesses-and-employers/)</w:t>
      </w:r>
    </w:p>
    <w:p w:rsidR="006A6BEE" w:rsidRPr="00505B65" w:rsidRDefault="006A6BEE" w:rsidP="00E90592">
      <w:pPr>
        <w:spacing w:after="0" w:line="240" w:lineRule="auto"/>
        <w:jc w:val="both"/>
        <w:rPr>
          <w:rFonts w:eastAsia="Times New Roman" w:cstheme="minorHAnsi"/>
          <w:sz w:val="24"/>
          <w:szCs w:val="24"/>
        </w:rPr>
      </w:pPr>
      <w:r w:rsidRPr="00505B65">
        <w:rPr>
          <w:rFonts w:eastAsia="Times New Roman" w:cstheme="minorHAnsi"/>
          <w:sz w:val="24"/>
          <w:szCs w:val="24"/>
        </w:rPr>
        <w:t>İşsizlik sigorta fonuna, çalışanın toplam ücretinin %1’i oranında katkı yapması; aynı tutarın (çalışan ücretinin %1’i) ayrıca işveren tarafından ödenmesi ve toplamda her bir çalışan için ücretinin %2’si tutarında işsizlik sigorta fonu katkısının işveren tarafından SARS’a yatırılması gerekmektedir. UIF ödemesi için esas alınan tavan ücret aylık 14.872 Rand olup, bunun üzerinde ücret alsa dahi ödenecek UIF katkısı aylık 14.872 Rand üzerinden hesaplanmaktadır. PAYE ve SDL ödemelerine yönelik SARS’a işveren kaydı yaptırmamış olan işverenlerin, UIF ödemelerini İşsizlik Sigorta Komisyonerine (Unemployment Insurance Commissioner) ödemesi gerekmektedir.</w:t>
      </w:r>
    </w:p>
    <w:p w:rsidR="006A6BEE" w:rsidRPr="00505B65" w:rsidRDefault="006A6BEE" w:rsidP="00E90592">
      <w:pPr>
        <w:pStyle w:val="ListeParagraf"/>
        <w:spacing w:after="0" w:line="240" w:lineRule="auto"/>
        <w:ind w:left="0"/>
        <w:jc w:val="both"/>
        <w:rPr>
          <w:rFonts w:asciiTheme="minorHAnsi" w:hAnsiTheme="minorHAnsi" w:cstheme="minorHAnsi"/>
          <w:b/>
          <w:u w:val="single"/>
        </w:rPr>
      </w:pPr>
    </w:p>
    <w:p w:rsidR="006A6BEE" w:rsidRPr="00505B65" w:rsidRDefault="006A6BEE" w:rsidP="00E90592">
      <w:pPr>
        <w:shd w:val="clear" w:color="auto" w:fill="FFFFFF"/>
        <w:jc w:val="both"/>
        <w:rPr>
          <w:rFonts w:cstheme="minorHAnsi"/>
          <w:sz w:val="24"/>
          <w:szCs w:val="24"/>
        </w:rPr>
      </w:pPr>
      <w:r w:rsidRPr="00505B65">
        <w:rPr>
          <w:rFonts w:cstheme="minorHAnsi"/>
          <w:sz w:val="24"/>
          <w:szCs w:val="24"/>
        </w:rPr>
        <w:t xml:space="preserve">Güney Afrika Gelir İdaresi'nin  (South African Revenue Service-SARS) işverenlerin ödemesi gereken vergilere ilişkin yıllık rehberine aşağıdaki linkten ulaşılabilir. </w:t>
      </w:r>
    </w:p>
    <w:p w:rsidR="006A6BEE" w:rsidRPr="00505B65" w:rsidRDefault="0013018C" w:rsidP="00E90592">
      <w:pPr>
        <w:shd w:val="clear" w:color="auto" w:fill="FFFFFF"/>
        <w:jc w:val="both"/>
        <w:rPr>
          <w:rFonts w:cstheme="minorHAnsi"/>
          <w:sz w:val="24"/>
          <w:szCs w:val="24"/>
        </w:rPr>
      </w:pPr>
      <w:hyperlink r:id="rId37" w:tgtFrame="_blank" w:history="1">
        <w:r w:rsidR="006A6BEE" w:rsidRPr="00505B65">
          <w:rPr>
            <w:rStyle w:val="Kpr"/>
            <w:rFonts w:cstheme="minorHAnsi"/>
            <w:color w:val="auto"/>
            <w:sz w:val="24"/>
            <w:szCs w:val="24"/>
          </w:rPr>
          <w:t>https://www.sars.gov.za/AllDocs/OpsDocs/Guides/PAYE-GEN-01-G16%20-%20Guide%20for%20Employers%20iro%20Employees%20Tax%20for%202022%20-%20External%20Guide.pdf</w:t>
        </w:r>
      </w:hyperlink>
    </w:p>
    <w:p w:rsidR="006A6BEE" w:rsidRPr="00505B65" w:rsidRDefault="006A6BEE" w:rsidP="00E90592">
      <w:pPr>
        <w:autoSpaceDE w:val="0"/>
        <w:autoSpaceDN w:val="0"/>
        <w:adjustRightInd w:val="0"/>
        <w:jc w:val="both"/>
        <w:rPr>
          <w:rFonts w:cstheme="minorHAnsi"/>
          <w:sz w:val="24"/>
          <w:szCs w:val="24"/>
        </w:rPr>
      </w:pPr>
      <w:r w:rsidRPr="00505B65">
        <w:rPr>
          <w:rFonts w:cstheme="minorHAnsi"/>
          <w:sz w:val="24"/>
          <w:szCs w:val="24"/>
        </w:rPr>
        <w:t xml:space="preserve">Asgari ücret </w:t>
      </w:r>
      <w:r w:rsidRPr="00505B65">
        <w:rPr>
          <w:rFonts w:eastAsia="Calibri" w:cstheme="minorHAnsi"/>
          <w:sz w:val="24"/>
          <w:szCs w:val="24"/>
        </w:rPr>
        <w:t>2021 yılı için 21,69</w:t>
      </w:r>
      <w:r w:rsidRPr="00505B65">
        <w:rPr>
          <w:rFonts w:cstheme="minorHAnsi"/>
          <w:sz w:val="24"/>
          <w:szCs w:val="24"/>
        </w:rPr>
        <w:t xml:space="preserve">  Rand/saat olarak belirlenmiştir. (haftalık çalışma süresi azami 40 saattir).  </w:t>
      </w:r>
    </w:p>
    <w:p w:rsidR="006A6BEE" w:rsidRPr="00505B65" w:rsidRDefault="006A6BEE" w:rsidP="00E90592">
      <w:pPr>
        <w:autoSpaceDE w:val="0"/>
        <w:autoSpaceDN w:val="0"/>
        <w:adjustRightInd w:val="0"/>
        <w:jc w:val="both"/>
        <w:rPr>
          <w:rFonts w:eastAsia="Calibri" w:cstheme="minorHAnsi"/>
          <w:sz w:val="24"/>
          <w:szCs w:val="24"/>
        </w:rPr>
      </w:pPr>
      <w:r w:rsidRPr="00505B65">
        <w:rPr>
          <w:rFonts w:eastAsia="Calibri" w:cstheme="minorHAnsi"/>
          <w:sz w:val="24"/>
          <w:szCs w:val="24"/>
        </w:rPr>
        <w:t>(</w:t>
      </w:r>
      <w:hyperlink r:id="rId38" w:history="1">
        <w:r w:rsidRPr="00505B65">
          <w:rPr>
            <w:rStyle w:val="Kpr"/>
            <w:rFonts w:eastAsia="Calibri" w:cstheme="minorHAnsi"/>
            <w:sz w:val="24"/>
            <w:szCs w:val="24"/>
          </w:rPr>
          <w:t>https://www.gov.za/sites/default/files/gcis_document/202102/44136gon76.pdf</w:t>
        </w:r>
      </w:hyperlink>
      <w:r w:rsidRPr="00505B65">
        <w:rPr>
          <w:rFonts w:eastAsia="Calibri" w:cstheme="minorHAnsi"/>
          <w:sz w:val="24"/>
          <w:szCs w:val="24"/>
        </w:rPr>
        <w:t>)</w:t>
      </w:r>
    </w:p>
    <w:p w:rsidR="006A6BEE" w:rsidRPr="00505B65" w:rsidRDefault="006A6BEE" w:rsidP="00E90592">
      <w:pPr>
        <w:spacing w:after="60"/>
        <w:jc w:val="both"/>
        <w:rPr>
          <w:rFonts w:cstheme="minorHAnsi"/>
          <w:color w:val="FF0000"/>
          <w:sz w:val="24"/>
          <w:szCs w:val="24"/>
        </w:rPr>
      </w:pPr>
    </w:p>
    <w:p w:rsidR="00622697" w:rsidRPr="00505B65" w:rsidRDefault="00AA30F4" w:rsidP="0035522B">
      <w:pPr>
        <w:pStyle w:val="Balk1"/>
        <w:numPr>
          <w:ilvl w:val="0"/>
          <w:numId w:val="7"/>
        </w:numPr>
      </w:pPr>
      <w:bookmarkStart w:id="11" w:name="_Toc132272212"/>
      <w:r w:rsidRPr="00505B65">
        <w:t>Maden Sektöründe Öne Çıkan Bölgeler ve Sektördeki Yatırım Fırsatları</w:t>
      </w:r>
      <w:bookmarkEnd w:id="11"/>
    </w:p>
    <w:p w:rsidR="006A6BEE" w:rsidRPr="00505B65" w:rsidRDefault="006A6BEE" w:rsidP="00E90592">
      <w:pPr>
        <w:spacing w:after="60"/>
        <w:jc w:val="both"/>
        <w:rPr>
          <w:rFonts w:cstheme="minorHAnsi"/>
          <w:color w:val="FF0000"/>
          <w:sz w:val="24"/>
          <w:szCs w:val="24"/>
        </w:rPr>
      </w:pPr>
    </w:p>
    <w:p w:rsidR="006A6BEE" w:rsidRPr="00505B65" w:rsidRDefault="002F5BDC" w:rsidP="00E90592">
      <w:pPr>
        <w:pStyle w:val="Balk2"/>
        <w:numPr>
          <w:ilvl w:val="1"/>
          <w:numId w:val="7"/>
        </w:numPr>
        <w:jc w:val="both"/>
      </w:pPr>
      <w:bookmarkStart w:id="12" w:name="_Toc132272213"/>
      <w:r w:rsidRPr="00505B65">
        <w:t>Sektörün Tanımı</w:t>
      </w:r>
      <w:bookmarkEnd w:id="12"/>
    </w:p>
    <w:p w:rsidR="000B6670" w:rsidRPr="00505B65" w:rsidRDefault="000B6670" w:rsidP="000B6670"/>
    <w:p w:rsidR="000B6670" w:rsidRPr="00505B65" w:rsidRDefault="000B6670" w:rsidP="000B6670">
      <w:pPr>
        <w:pStyle w:val="Balk3"/>
        <w:numPr>
          <w:ilvl w:val="2"/>
          <w:numId w:val="7"/>
        </w:numPr>
      </w:pPr>
      <w:bookmarkStart w:id="13" w:name="_Toc132272214"/>
      <w:r w:rsidRPr="00505B65">
        <w:t>Uluslararası</w:t>
      </w:r>
      <w:r w:rsidR="00505B65" w:rsidRPr="00505B65">
        <w:t xml:space="preserve"> Maden Sektörü</w:t>
      </w:r>
      <w:bookmarkEnd w:id="13"/>
    </w:p>
    <w:p w:rsidR="000B6670" w:rsidRPr="00505B65" w:rsidRDefault="000B6670" w:rsidP="000B6670">
      <w:pPr>
        <w:pStyle w:val="Balk4"/>
        <w:numPr>
          <w:ilvl w:val="3"/>
          <w:numId w:val="7"/>
        </w:numPr>
      </w:pPr>
      <w:r w:rsidRPr="00505B65">
        <w:t>Altın</w:t>
      </w:r>
    </w:p>
    <w:p w:rsidR="000B6670" w:rsidRPr="00505B65" w:rsidRDefault="000B6670" w:rsidP="000B6670">
      <w:pPr>
        <w:jc w:val="both"/>
        <w:rPr>
          <w:rFonts w:cstheme="minorHAnsi"/>
          <w:sz w:val="24"/>
          <w:szCs w:val="24"/>
        </w:rPr>
      </w:pPr>
      <w:r w:rsidRPr="00505B65">
        <w:rPr>
          <w:rFonts w:cstheme="minorHAnsi"/>
          <w:sz w:val="24"/>
          <w:szCs w:val="24"/>
        </w:rPr>
        <w:t>Mining.com'a göre, 2019'da ABD şirketi Newmont Mining dünyanın en büyük altın madenciliği şirketiydi ve onu Kanada'dan Barrick Gold ve AngloGold Ashanti izledi. Aynı yıl Newmont Mining 158.6 ton, Barrick Gold 140.9 ton ve AngloGold Ashanti 105.8 ton altın üretirken Gold Fields 63,5 ton altın üretimi ile dünya genelinde dokuzuncu sırada yer aldı.</w:t>
      </w:r>
    </w:p>
    <w:p w:rsidR="000B6670" w:rsidRPr="00505B65" w:rsidRDefault="000B6670" w:rsidP="000B6670">
      <w:pPr>
        <w:jc w:val="both"/>
        <w:rPr>
          <w:rFonts w:cstheme="minorHAnsi"/>
          <w:sz w:val="24"/>
          <w:szCs w:val="24"/>
        </w:rPr>
      </w:pPr>
      <w:r w:rsidRPr="00505B65">
        <w:rPr>
          <w:rFonts w:cstheme="minorHAnsi"/>
          <w:sz w:val="24"/>
          <w:szCs w:val="24"/>
        </w:rPr>
        <w:t>AngloGold Ashanti, Afrika dışında;</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Batı Avustralya'daki Sunrise Barajı madeninin, </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Yine Batı Avustralya'da bulunan Tropicana madeninde %30 hissenin (Independence Group ile ortak bir girişimdir),</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lastRenderedPageBreak/>
        <w:t>♦</w:t>
      </w:r>
      <w:r w:rsidRPr="00505B65">
        <w:rPr>
          <w:rFonts w:cstheme="minorHAnsi"/>
          <w:sz w:val="24"/>
          <w:szCs w:val="24"/>
        </w:rPr>
        <w:t xml:space="preserve"> Arjantin'deki Cerro Vanguardia madeninde %92,5 hissenin, (Devlet şirketi Fomicruz'un da maden de payı bulunyor ve AngloGold Ashanti madeni satma kararı aldı.)</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Brezilya'daki Cuiabá kompleksi, Córrego do Sítio madeni ve Serra Grande madenlerinin, </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Kolombiya'daki Gramalote ve Quebradona arama projelerinin (Gramalote, %49'a sahip olan B2Gold ile ortak bir girişimdir) sahibidir. </w:t>
      </w:r>
    </w:p>
    <w:p w:rsidR="000B6670" w:rsidRPr="00505B65" w:rsidRDefault="000B6670" w:rsidP="000B6670">
      <w:pPr>
        <w:jc w:val="both"/>
        <w:rPr>
          <w:rFonts w:cstheme="minorHAnsi"/>
          <w:sz w:val="24"/>
          <w:szCs w:val="24"/>
        </w:rPr>
      </w:pPr>
    </w:p>
    <w:p w:rsidR="000B6670" w:rsidRPr="00505B65" w:rsidRDefault="000B6670" w:rsidP="000B6670">
      <w:pPr>
        <w:jc w:val="both"/>
        <w:rPr>
          <w:rFonts w:cstheme="minorHAnsi"/>
          <w:sz w:val="24"/>
          <w:szCs w:val="24"/>
        </w:rPr>
      </w:pPr>
      <w:r w:rsidRPr="00505B65">
        <w:rPr>
          <w:rFonts w:cstheme="minorHAnsi"/>
          <w:sz w:val="24"/>
          <w:szCs w:val="24"/>
        </w:rPr>
        <w:t>Gold Fields, Afrika dışında;</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Avustralya'daki St Ives, Agnew ve Granny Smith madenlerinin ve Gruyere madeninin %50'sinin,</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Peru'daki Cerro Corona madeninin, </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Şili'deki Salares Norte projesinin</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Filipinler'deki Uzak Güneydoğu projesinin yüzde 40'ının sahibidir.</w:t>
      </w:r>
    </w:p>
    <w:p w:rsidR="000B6670" w:rsidRPr="00505B65" w:rsidRDefault="000B6670" w:rsidP="000B6670">
      <w:pPr>
        <w:jc w:val="both"/>
        <w:rPr>
          <w:rFonts w:cstheme="minorHAnsi"/>
          <w:sz w:val="24"/>
          <w:szCs w:val="24"/>
        </w:rPr>
      </w:pPr>
    </w:p>
    <w:p w:rsidR="000B6670" w:rsidRPr="00505B65" w:rsidRDefault="000B6670" w:rsidP="000B6670">
      <w:pPr>
        <w:jc w:val="both"/>
        <w:rPr>
          <w:rFonts w:cstheme="minorHAnsi"/>
          <w:sz w:val="24"/>
          <w:szCs w:val="24"/>
        </w:rPr>
      </w:pPr>
      <w:r w:rsidRPr="00505B65">
        <w:rPr>
          <w:rFonts w:cstheme="minorHAnsi"/>
          <w:sz w:val="24"/>
          <w:szCs w:val="24"/>
        </w:rPr>
        <w:t xml:space="preserve">Harmony Gold ise Papua Yeni Gine'de Hidden Valley madeninin sahibi ve Newcrest Madencilik ile Wafi-Golpu projesinin eşit ortağıdır. </w:t>
      </w:r>
    </w:p>
    <w:p w:rsidR="000B6670" w:rsidRPr="00505B65" w:rsidRDefault="000B6670" w:rsidP="000B6670">
      <w:pPr>
        <w:jc w:val="both"/>
        <w:rPr>
          <w:rFonts w:cstheme="minorHAnsi"/>
          <w:sz w:val="24"/>
          <w:szCs w:val="24"/>
        </w:rPr>
      </w:pPr>
      <w:r w:rsidRPr="00505B65">
        <w:rPr>
          <w:rFonts w:cstheme="minorHAnsi"/>
          <w:sz w:val="24"/>
          <w:szCs w:val="24"/>
        </w:rPr>
        <w:t xml:space="preserve">Sibanye-Stillwater ise, Arjantin'deki Altar projesinin sahibidir. </w:t>
      </w:r>
    </w:p>
    <w:p w:rsidR="000B6670" w:rsidRPr="00505B65" w:rsidRDefault="000B6670" w:rsidP="000B6670">
      <w:pPr>
        <w:jc w:val="both"/>
        <w:rPr>
          <w:rFonts w:cstheme="minorHAnsi"/>
          <w:b/>
          <w:sz w:val="24"/>
          <w:szCs w:val="24"/>
        </w:rPr>
      </w:pPr>
      <w:r w:rsidRPr="00505B65">
        <w:rPr>
          <w:rFonts w:cstheme="minorHAnsi"/>
          <w:b/>
          <w:sz w:val="24"/>
          <w:szCs w:val="24"/>
        </w:rPr>
        <w:t>Küresel İstatistikler</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USGS'ye göre Güney Afrika, küresel altın rezervinin %6,4'ü ile üçüncü en büyük altın rezervine sahip ülke olurken, Avustralya birinci, Rusya ikinci sırada yer almaktadır. </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Yine USGS'ye göre, 2019 yılında Güney Afrika küresel toplamın %2,7'sine tekabül eden 90 tonluk altın üretimi ile dünyanın en büyük 12. altın üreticisi olmuştur. </w:t>
      </w:r>
    </w:p>
    <w:p w:rsidR="000B6670" w:rsidRPr="00505B65" w:rsidRDefault="000B6670" w:rsidP="000B6670">
      <w:pPr>
        <w:jc w:val="both"/>
        <w:rPr>
          <w:rFonts w:cstheme="minorHAnsi"/>
          <w:sz w:val="24"/>
          <w:szCs w:val="24"/>
        </w:rPr>
      </w:pPr>
      <w:r w:rsidRPr="00505B65">
        <w:rPr>
          <w:rFonts w:cstheme="minorHAnsi"/>
          <w:sz w:val="24"/>
          <w:szCs w:val="24"/>
        </w:rPr>
        <w:t>Küresel Altın Arzı</w:t>
      </w:r>
    </w:p>
    <w:p w:rsidR="000B6670" w:rsidRPr="00505B65" w:rsidRDefault="000B6670" w:rsidP="000B6670">
      <w:pPr>
        <w:jc w:val="both"/>
        <w:rPr>
          <w:rFonts w:cstheme="minorHAnsi"/>
          <w:sz w:val="24"/>
          <w:szCs w:val="24"/>
        </w:rPr>
      </w:pPr>
      <w:r w:rsidRPr="00505B65">
        <w:rPr>
          <w:rFonts w:cstheme="minorHAnsi"/>
          <w:sz w:val="24"/>
          <w:szCs w:val="24"/>
        </w:rPr>
        <w:t>2019'daki küresel Altın üretimi, aşağıdaki tabloda gösterildiği gibi, yıllık %0,4 düşüşle 3,287 ton olarak gerçekleşti</w:t>
      </w:r>
    </w:p>
    <w:tbl>
      <w:tblPr>
        <w:tblW w:w="8646" w:type="dxa"/>
        <w:tblLook w:val="04A0" w:firstRow="1" w:lastRow="0" w:firstColumn="1" w:lastColumn="0" w:noHBand="0" w:noVBand="1"/>
      </w:tblPr>
      <w:tblGrid>
        <w:gridCol w:w="654"/>
        <w:gridCol w:w="2473"/>
        <w:gridCol w:w="1766"/>
        <w:gridCol w:w="1766"/>
        <w:gridCol w:w="1987"/>
      </w:tblGrid>
      <w:tr w:rsidR="000B6670" w:rsidRPr="00505B65" w:rsidTr="000B6670">
        <w:trPr>
          <w:trHeight w:val="447"/>
        </w:trPr>
        <w:tc>
          <w:tcPr>
            <w:tcW w:w="654"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6670" w:rsidRPr="00505B65" w:rsidRDefault="000B6670" w:rsidP="000B6670">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Sıra</w:t>
            </w:r>
          </w:p>
        </w:tc>
        <w:tc>
          <w:tcPr>
            <w:tcW w:w="2472"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6670" w:rsidRPr="00505B65" w:rsidRDefault="000B6670" w:rsidP="000B6670">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Ülke</w:t>
            </w:r>
          </w:p>
        </w:tc>
        <w:tc>
          <w:tcPr>
            <w:tcW w:w="3532"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0B6670" w:rsidRPr="00505B65" w:rsidRDefault="000B6670" w:rsidP="000B6670">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Üretim (Ton)</w:t>
            </w:r>
          </w:p>
        </w:tc>
        <w:tc>
          <w:tcPr>
            <w:tcW w:w="1987" w:type="dxa"/>
            <w:vMerge w:val="restart"/>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0B6670" w:rsidRPr="00505B65" w:rsidRDefault="000B6670" w:rsidP="000B6670">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Reserves</w:t>
            </w:r>
          </w:p>
        </w:tc>
      </w:tr>
      <w:tr w:rsidR="000B6670" w:rsidRPr="00505B65" w:rsidTr="000B6670">
        <w:trPr>
          <w:trHeight w:val="462"/>
        </w:trPr>
        <w:tc>
          <w:tcPr>
            <w:tcW w:w="654" w:type="dxa"/>
            <w:vMerge/>
            <w:tcBorders>
              <w:top w:val="single" w:sz="4" w:space="0" w:color="auto"/>
              <w:left w:val="single" w:sz="4" w:space="0" w:color="auto"/>
              <w:bottom w:val="single" w:sz="4" w:space="0" w:color="auto"/>
              <w:right w:val="single" w:sz="4" w:space="0" w:color="auto"/>
            </w:tcBorders>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p>
        </w:tc>
        <w:tc>
          <w:tcPr>
            <w:tcW w:w="2472" w:type="dxa"/>
            <w:vMerge/>
            <w:tcBorders>
              <w:top w:val="single" w:sz="4" w:space="0" w:color="auto"/>
              <w:left w:val="single" w:sz="4" w:space="0" w:color="auto"/>
              <w:bottom w:val="single" w:sz="4" w:space="0" w:color="auto"/>
              <w:right w:val="single" w:sz="4" w:space="0" w:color="auto"/>
            </w:tcBorders>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p>
        </w:tc>
        <w:tc>
          <w:tcPr>
            <w:tcW w:w="1766" w:type="dxa"/>
            <w:tcBorders>
              <w:top w:val="nil"/>
              <w:left w:val="nil"/>
              <w:bottom w:val="single" w:sz="4" w:space="0" w:color="auto"/>
              <w:right w:val="single" w:sz="4" w:space="0" w:color="auto"/>
            </w:tcBorders>
            <w:shd w:val="clear" w:color="000000" w:fill="FFFF00"/>
            <w:noWrap/>
            <w:vAlign w:val="center"/>
            <w:hideMark/>
          </w:tcPr>
          <w:p w:rsidR="000B6670" w:rsidRPr="00505B65" w:rsidRDefault="000B6670" w:rsidP="000B6670">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2018</w:t>
            </w:r>
          </w:p>
        </w:tc>
        <w:tc>
          <w:tcPr>
            <w:tcW w:w="1766" w:type="dxa"/>
            <w:tcBorders>
              <w:top w:val="nil"/>
              <w:left w:val="nil"/>
              <w:bottom w:val="single" w:sz="4" w:space="0" w:color="auto"/>
              <w:right w:val="single" w:sz="4" w:space="0" w:color="auto"/>
            </w:tcBorders>
            <w:shd w:val="clear" w:color="000000" w:fill="FFFF00"/>
            <w:noWrap/>
            <w:vAlign w:val="center"/>
            <w:hideMark/>
          </w:tcPr>
          <w:p w:rsidR="000B6670" w:rsidRPr="00505B65" w:rsidRDefault="000B6670" w:rsidP="000B6670">
            <w:pPr>
              <w:spacing w:after="0" w:line="240" w:lineRule="auto"/>
              <w:jc w:val="center"/>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2019</w:t>
            </w:r>
          </w:p>
        </w:tc>
        <w:tc>
          <w:tcPr>
            <w:tcW w:w="1987" w:type="dxa"/>
            <w:vMerge/>
            <w:tcBorders>
              <w:top w:val="single" w:sz="4" w:space="0" w:color="auto"/>
              <w:left w:val="single" w:sz="4" w:space="0" w:color="auto"/>
              <w:bottom w:val="single" w:sz="4" w:space="0" w:color="auto"/>
              <w:right w:val="single" w:sz="4" w:space="0" w:color="auto"/>
            </w:tcBorders>
            <w:vAlign w:val="center"/>
            <w:hideMark/>
          </w:tcPr>
          <w:p w:rsidR="000B6670" w:rsidRPr="00505B65" w:rsidRDefault="000B6670" w:rsidP="000B6670">
            <w:pPr>
              <w:spacing w:after="0" w:line="240" w:lineRule="auto"/>
              <w:jc w:val="center"/>
              <w:rPr>
                <w:rFonts w:eastAsia="Times New Roman" w:cstheme="minorHAnsi"/>
                <w:b/>
                <w:bCs/>
                <w:color w:val="000000"/>
                <w:sz w:val="24"/>
                <w:szCs w:val="24"/>
                <w:lang w:eastAsia="en-GB"/>
              </w:rPr>
            </w:pPr>
          </w:p>
        </w:tc>
      </w:tr>
      <w:tr w:rsidR="000B6670" w:rsidRPr="00505B65" w:rsidTr="000B6670">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1</w:t>
            </w:r>
          </w:p>
        </w:tc>
        <w:tc>
          <w:tcPr>
            <w:tcW w:w="2472"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China</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401</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420</w:t>
            </w:r>
          </w:p>
        </w:tc>
        <w:tc>
          <w:tcPr>
            <w:tcW w:w="1987"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2.000</w:t>
            </w:r>
          </w:p>
        </w:tc>
      </w:tr>
      <w:tr w:rsidR="000B6670" w:rsidRPr="00505B65" w:rsidTr="000B6670">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2</w:t>
            </w:r>
          </w:p>
        </w:tc>
        <w:tc>
          <w:tcPr>
            <w:tcW w:w="2472"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Australia</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315</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350</w:t>
            </w:r>
          </w:p>
        </w:tc>
        <w:tc>
          <w:tcPr>
            <w:tcW w:w="1987"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10.000</w:t>
            </w:r>
          </w:p>
        </w:tc>
      </w:tr>
      <w:tr w:rsidR="000B6670" w:rsidRPr="00505B65" w:rsidTr="000B6670">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3</w:t>
            </w:r>
          </w:p>
        </w:tc>
        <w:tc>
          <w:tcPr>
            <w:tcW w:w="2472"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Russia</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311</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310</w:t>
            </w:r>
          </w:p>
        </w:tc>
        <w:tc>
          <w:tcPr>
            <w:tcW w:w="1987"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5.300</w:t>
            </w:r>
          </w:p>
        </w:tc>
      </w:tr>
      <w:tr w:rsidR="000B6670" w:rsidRPr="00505B65" w:rsidTr="000B6670">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4</w:t>
            </w:r>
          </w:p>
        </w:tc>
        <w:tc>
          <w:tcPr>
            <w:tcW w:w="2472"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USA</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226</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200</w:t>
            </w:r>
          </w:p>
        </w:tc>
        <w:tc>
          <w:tcPr>
            <w:tcW w:w="1987"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3.000</w:t>
            </w:r>
          </w:p>
        </w:tc>
      </w:tr>
      <w:tr w:rsidR="000B6670" w:rsidRPr="00505B65" w:rsidTr="000B6670">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lastRenderedPageBreak/>
              <w:t>5</w:t>
            </w:r>
          </w:p>
        </w:tc>
        <w:tc>
          <w:tcPr>
            <w:tcW w:w="2472"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 xml:space="preserve">Canada </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183</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180</w:t>
            </w:r>
          </w:p>
        </w:tc>
        <w:tc>
          <w:tcPr>
            <w:tcW w:w="1987"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1.900</w:t>
            </w:r>
          </w:p>
        </w:tc>
      </w:tr>
      <w:tr w:rsidR="000B6670" w:rsidRPr="00505B65" w:rsidTr="000B6670">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6</w:t>
            </w:r>
          </w:p>
        </w:tc>
        <w:tc>
          <w:tcPr>
            <w:tcW w:w="2472"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Indonesia</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135</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160</w:t>
            </w:r>
          </w:p>
        </w:tc>
        <w:tc>
          <w:tcPr>
            <w:tcW w:w="1987"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2.600</w:t>
            </w:r>
          </w:p>
        </w:tc>
      </w:tr>
      <w:tr w:rsidR="000B6670" w:rsidRPr="00505B65" w:rsidTr="000B6670">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7</w:t>
            </w:r>
          </w:p>
        </w:tc>
        <w:tc>
          <w:tcPr>
            <w:tcW w:w="2472"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 xml:space="preserve">Ghana </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127</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130</w:t>
            </w:r>
          </w:p>
        </w:tc>
        <w:tc>
          <w:tcPr>
            <w:tcW w:w="1987"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100</w:t>
            </w:r>
          </w:p>
        </w:tc>
      </w:tr>
      <w:tr w:rsidR="000B6670" w:rsidRPr="00505B65" w:rsidTr="000B6670">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8</w:t>
            </w:r>
          </w:p>
        </w:tc>
        <w:tc>
          <w:tcPr>
            <w:tcW w:w="2472"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Peru</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143</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130</w:t>
            </w:r>
          </w:p>
        </w:tc>
        <w:tc>
          <w:tcPr>
            <w:tcW w:w="1987"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2.100</w:t>
            </w:r>
          </w:p>
        </w:tc>
      </w:tr>
      <w:tr w:rsidR="000B6670" w:rsidRPr="00505B65" w:rsidTr="000B6670">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9</w:t>
            </w:r>
          </w:p>
        </w:tc>
        <w:tc>
          <w:tcPr>
            <w:tcW w:w="2472"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Mexico</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117</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110</w:t>
            </w:r>
          </w:p>
        </w:tc>
        <w:tc>
          <w:tcPr>
            <w:tcW w:w="1987"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1.400</w:t>
            </w:r>
          </w:p>
        </w:tc>
      </w:tr>
      <w:tr w:rsidR="000B6670" w:rsidRPr="00505B65" w:rsidTr="000B6670">
        <w:trPr>
          <w:trHeight w:val="400"/>
        </w:trPr>
        <w:tc>
          <w:tcPr>
            <w:tcW w:w="654" w:type="dxa"/>
            <w:tcBorders>
              <w:top w:val="nil"/>
              <w:left w:val="single" w:sz="4" w:space="0" w:color="auto"/>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b/>
                <w:bCs/>
                <w:color w:val="000000"/>
                <w:sz w:val="24"/>
                <w:szCs w:val="24"/>
                <w:lang w:eastAsia="en-GB"/>
              </w:rPr>
            </w:pPr>
            <w:r w:rsidRPr="00505B65">
              <w:rPr>
                <w:rFonts w:eastAsia="Times New Roman" w:cstheme="minorHAnsi"/>
                <w:b/>
                <w:bCs/>
                <w:color w:val="000000"/>
                <w:sz w:val="24"/>
                <w:szCs w:val="24"/>
                <w:lang w:eastAsia="en-GB"/>
              </w:rPr>
              <w:t>10</w:t>
            </w:r>
          </w:p>
        </w:tc>
        <w:tc>
          <w:tcPr>
            <w:tcW w:w="2472"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Kazakhstan</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100</w:t>
            </w:r>
          </w:p>
        </w:tc>
        <w:tc>
          <w:tcPr>
            <w:tcW w:w="1766"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100</w:t>
            </w:r>
          </w:p>
        </w:tc>
        <w:tc>
          <w:tcPr>
            <w:tcW w:w="1987" w:type="dxa"/>
            <w:tcBorders>
              <w:top w:val="nil"/>
              <w:left w:val="nil"/>
              <w:bottom w:val="single" w:sz="4" w:space="0" w:color="auto"/>
              <w:right w:val="single" w:sz="4" w:space="0" w:color="auto"/>
            </w:tcBorders>
            <w:shd w:val="clear" w:color="auto" w:fill="auto"/>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1.000</w:t>
            </w:r>
          </w:p>
        </w:tc>
      </w:tr>
      <w:tr w:rsidR="000B6670" w:rsidRPr="00505B65" w:rsidTr="000B6670">
        <w:trPr>
          <w:trHeight w:val="400"/>
        </w:trPr>
        <w:tc>
          <w:tcPr>
            <w:tcW w:w="3127" w:type="dxa"/>
            <w:gridSpan w:val="2"/>
            <w:tcBorders>
              <w:top w:val="nil"/>
              <w:left w:val="single" w:sz="4" w:space="0" w:color="auto"/>
              <w:bottom w:val="single" w:sz="4" w:space="0" w:color="auto"/>
              <w:right w:val="single" w:sz="4" w:space="0" w:color="auto"/>
            </w:tcBorders>
            <w:shd w:val="clear" w:color="auto" w:fill="00B0F0"/>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Rest of the World</w:t>
            </w:r>
          </w:p>
        </w:tc>
        <w:tc>
          <w:tcPr>
            <w:tcW w:w="1766" w:type="dxa"/>
            <w:tcBorders>
              <w:top w:val="nil"/>
              <w:left w:val="nil"/>
              <w:bottom w:val="single" w:sz="4" w:space="0" w:color="auto"/>
              <w:right w:val="single" w:sz="4" w:space="0" w:color="auto"/>
            </w:tcBorders>
            <w:shd w:val="clear" w:color="000000" w:fill="00B0F0"/>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1.242</w:t>
            </w:r>
          </w:p>
        </w:tc>
        <w:tc>
          <w:tcPr>
            <w:tcW w:w="1766" w:type="dxa"/>
            <w:tcBorders>
              <w:top w:val="nil"/>
              <w:left w:val="nil"/>
              <w:bottom w:val="single" w:sz="4" w:space="0" w:color="auto"/>
              <w:right w:val="single" w:sz="4" w:space="0" w:color="auto"/>
            </w:tcBorders>
            <w:shd w:val="clear" w:color="000000" w:fill="00B0F0"/>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1.217</w:t>
            </w:r>
          </w:p>
        </w:tc>
        <w:tc>
          <w:tcPr>
            <w:tcW w:w="1987" w:type="dxa"/>
            <w:tcBorders>
              <w:top w:val="nil"/>
              <w:left w:val="nil"/>
              <w:bottom w:val="single" w:sz="4" w:space="0" w:color="auto"/>
              <w:right w:val="single" w:sz="4" w:space="0" w:color="auto"/>
            </w:tcBorders>
            <w:shd w:val="clear" w:color="000000" w:fill="00B0F0"/>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20.000</w:t>
            </w:r>
          </w:p>
        </w:tc>
      </w:tr>
      <w:tr w:rsidR="000B6670" w:rsidRPr="00505B65" w:rsidTr="000B6670">
        <w:trPr>
          <w:trHeight w:val="400"/>
        </w:trPr>
        <w:tc>
          <w:tcPr>
            <w:tcW w:w="3127" w:type="dxa"/>
            <w:gridSpan w:val="2"/>
            <w:tcBorders>
              <w:top w:val="nil"/>
              <w:left w:val="single" w:sz="4" w:space="0" w:color="auto"/>
              <w:bottom w:val="single" w:sz="4" w:space="0" w:color="auto"/>
              <w:right w:val="single" w:sz="4" w:space="0" w:color="auto"/>
            </w:tcBorders>
            <w:shd w:val="clear" w:color="auto" w:fill="FFC000"/>
            <w:noWrap/>
            <w:vAlign w:val="center"/>
            <w:hideMark/>
          </w:tcPr>
          <w:p w:rsidR="000B6670" w:rsidRPr="00505B65" w:rsidRDefault="000B6670" w:rsidP="00505B65">
            <w:pPr>
              <w:spacing w:after="0" w:line="240" w:lineRule="auto"/>
              <w:jc w:val="both"/>
              <w:rPr>
                <w:rFonts w:eastAsia="Times New Roman" w:cstheme="minorHAnsi"/>
                <w:color w:val="000000"/>
                <w:sz w:val="24"/>
                <w:szCs w:val="24"/>
                <w:lang w:eastAsia="en-GB"/>
              </w:rPr>
            </w:pPr>
            <w:r w:rsidRPr="00505B65">
              <w:rPr>
                <w:rFonts w:eastAsia="Times New Roman" w:cstheme="minorHAnsi"/>
                <w:color w:val="000000"/>
                <w:sz w:val="24"/>
                <w:szCs w:val="24"/>
                <w:lang w:eastAsia="en-GB"/>
              </w:rPr>
              <w:t>Global Total</w:t>
            </w:r>
          </w:p>
        </w:tc>
        <w:tc>
          <w:tcPr>
            <w:tcW w:w="1766" w:type="dxa"/>
            <w:tcBorders>
              <w:top w:val="nil"/>
              <w:left w:val="nil"/>
              <w:bottom w:val="single" w:sz="4" w:space="0" w:color="auto"/>
              <w:right w:val="single" w:sz="4" w:space="0" w:color="auto"/>
            </w:tcBorders>
            <w:shd w:val="clear" w:color="000000" w:fill="FFC000"/>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3.300</w:t>
            </w:r>
          </w:p>
        </w:tc>
        <w:tc>
          <w:tcPr>
            <w:tcW w:w="1766" w:type="dxa"/>
            <w:tcBorders>
              <w:top w:val="nil"/>
              <w:left w:val="nil"/>
              <w:bottom w:val="single" w:sz="4" w:space="0" w:color="auto"/>
              <w:right w:val="single" w:sz="4" w:space="0" w:color="auto"/>
            </w:tcBorders>
            <w:shd w:val="clear" w:color="000000" w:fill="FFC000"/>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3.287</w:t>
            </w:r>
          </w:p>
        </w:tc>
        <w:tc>
          <w:tcPr>
            <w:tcW w:w="1987" w:type="dxa"/>
            <w:tcBorders>
              <w:top w:val="nil"/>
              <w:left w:val="nil"/>
              <w:bottom w:val="single" w:sz="4" w:space="0" w:color="auto"/>
              <w:right w:val="single" w:sz="4" w:space="0" w:color="auto"/>
            </w:tcBorders>
            <w:shd w:val="clear" w:color="000000" w:fill="FFC000"/>
            <w:noWrap/>
            <w:vAlign w:val="center"/>
            <w:hideMark/>
          </w:tcPr>
          <w:p w:rsidR="000B6670" w:rsidRPr="00505B65" w:rsidRDefault="000B6670" w:rsidP="000B6670">
            <w:pPr>
              <w:spacing w:after="0" w:line="240" w:lineRule="auto"/>
              <w:jc w:val="center"/>
              <w:rPr>
                <w:rFonts w:eastAsia="Times New Roman" w:cstheme="minorHAnsi"/>
                <w:color w:val="000000"/>
                <w:sz w:val="24"/>
                <w:szCs w:val="24"/>
                <w:lang w:eastAsia="en-GB"/>
              </w:rPr>
            </w:pPr>
            <w:r w:rsidRPr="00505B65">
              <w:rPr>
                <w:rFonts w:eastAsia="Times New Roman" w:cstheme="minorHAnsi"/>
                <w:color w:val="000000"/>
                <w:sz w:val="24"/>
                <w:szCs w:val="24"/>
                <w:lang w:eastAsia="en-GB"/>
              </w:rPr>
              <w:t>50.300</w:t>
            </w:r>
          </w:p>
        </w:tc>
      </w:tr>
    </w:tbl>
    <w:p w:rsidR="000B6670" w:rsidRPr="00505B65" w:rsidRDefault="000B6670" w:rsidP="000B6670">
      <w:pPr>
        <w:jc w:val="both"/>
        <w:rPr>
          <w:rFonts w:cstheme="minorHAnsi"/>
          <w:sz w:val="24"/>
          <w:szCs w:val="24"/>
        </w:rPr>
      </w:pPr>
    </w:p>
    <w:p w:rsidR="000B6670" w:rsidRPr="00505B65" w:rsidRDefault="000B6670" w:rsidP="000B6670">
      <w:pPr>
        <w:jc w:val="both"/>
        <w:rPr>
          <w:rFonts w:cstheme="minorHAnsi"/>
          <w:sz w:val="24"/>
          <w:szCs w:val="24"/>
        </w:rPr>
      </w:pPr>
      <w:r w:rsidRPr="00505B65">
        <w:rPr>
          <w:rFonts w:cstheme="minorHAnsi"/>
          <w:sz w:val="24"/>
          <w:szCs w:val="24"/>
        </w:rPr>
        <w:t xml:space="preserve">Küresel altın talebi ise, esas olarak mücevher talebinin azalması nedeniyle 2019'da %1,0 azalarak 4.355,6 tona gerilemiştir. Sektörel altın talebine bakıldığında ise 2019 yılında teknoloji 326, Yatırım 1271,  Merkez Bankaları ve diğer kurumlar ise 650 Ton altın talebi gerçekleştirdiği görülmektedir. </w:t>
      </w:r>
    </w:p>
    <w:p w:rsidR="000B6670" w:rsidRPr="00505B65" w:rsidRDefault="000B6670" w:rsidP="000B6670">
      <w:pPr>
        <w:jc w:val="both"/>
        <w:rPr>
          <w:rFonts w:cstheme="minorHAnsi"/>
          <w:sz w:val="24"/>
          <w:szCs w:val="24"/>
        </w:rPr>
      </w:pPr>
    </w:p>
    <w:p w:rsidR="000B6670" w:rsidRPr="00505B65" w:rsidRDefault="000B6670" w:rsidP="000B6670">
      <w:pPr>
        <w:pStyle w:val="Balk4"/>
        <w:numPr>
          <w:ilvl w:val="3"/>
          <w:numId w:val="7"/>
        </w:numPr>
      </w:pPr>
      <w:r w:rsidRPr="00505B65">
        <w:t>Uranyum</w:t>
      </w:r>
    </w:p>
    <w:p w:rsidR="000B6670" w:rsidRPr="00505B65" w:rsidRDefault="000B6670" w:rsidP="000B6670">
      <w:pPr>
        <w:jc w:val="both"/>
        <w:rPr>
          <w:rFonts w:cstheme="minorHAnsi"/>
          <w:sz w:val="24"/>
          <w:szCs w:val="24"/>
        </w:rPr>
      </w:pPr>
      <w:r w:rsidRPr="00505B65">
        <w:rPr>
          <w:rFonts w:cstheme="minorHAnsi"/>
          <w:sz w:val="24"/>
          <w:szCs w:val="24"/>
        </w:rPr>
        <w:t xml:space="preserve">Dünya Nükleer Birliği'ne (World Nuclear Association) göre 2019'da en büyük uranyum madenciliği şirketi Kazakistan'ın Kazatomprom'u olurken, onu Fransa'dan Orano ve Kanada'dan Cameco izlemiştir. 2019'da Kazatomprom 11.074, Orano 5.809 ton uranyum üretirken, sektördeki en büyük on şirket ise küresel üretimin %80'ini üretti. </w:t>
      </w:r>
    </w:p>
    <w:p w:rsidR="000B6670" w:rsidRPr="00505B65" w:rsidRDefault="000B6670" w:rsidP="000B6670">
      <w:pPr>
        <w:jc w:val="both"/>
        <w:rPr>
          <w:rFonts w:cstheme="minorHAnsi"/>
          <w:sz w:val="24"/>
          <w:szCs w:val="24"/>
        </w:rPr>
      </w:pPr>
      <w:r w:rsidRPr="00505B65">
        <w:rPr>
          <w:rFonts w:cstheme="minorHAnsi"/>
          <w:sz w:val="24"/>
          <w:szCs w:val="24"/>
        </w:rPr>
        <w:t>Ekonomik İşbirliği ve Kalkınma Teşkilatı'na göre dünyanın altıncı büyük uranyum üreticisi olarak Güney Afrika 322.400 tonluk geri kazanılabilir uranyum rezervi ile dünya toplam uranyum rezervinin %5,2'sine sahiptir.</w:t>
      </w:r>
    </w:p>
    <w:p w:rsidR="000B6670" w:rsidRPr="00505B65" w:rsidRDefault="000B6670" w:rsidP="000B6670">
      <w:pPr>
        <w:pStyle w:val="Balk4"/>
        <w:numPr>
          <w:ilvl w:val="3"/>
          <w:numId w:val="7"/>
        </w:numPr>
      </w:pPr>
      <w:r w:rsidRPr="00505B65">
        <w:t>Platin</w:t>
      </w:r>
    </w:p>
    <w:p w:rsidR="000B6670" w:rsidRPr="00505B65" w:rsidRDefault="000B6670" w:rsidP="000B6670">
      <w:pPr>
        <w:jc w:val="both"/>
        <w:rPr>
          <w:rFonts w:cstheme="minorHAnsi"/>
          <w:sz w:val="24"/>
          <w:szCs w:val="24"/>
        </w:rPr>
      </w:pPr>
      <w:r w:rsidRPr="00505B65">
        <w:rPr>
          <w:rFonts w:cstheme="minorHAnsi"/>
          <w:sz w:val="24"/>
          <w:szCs w:val="24"/>
        </w:rPr>
        <w:t>Amplats, Implats ve Sibanye-Stillwater, 2019'da sırasıyla 42,9 ton, 42.1 ton ve 33.6 ton üretimle dünyanın en büyük platin madenciliği şirketleridir.</w:t>
      </w:r>
    </w:p>
    <w:p w:rsidR="000B6670" w:rsidRPr="00505B65" w:rsidRDefault="000B6670" w:rsidP="000B6670">
      <w:pPr>
        <w:jc w:val="both"/>
        <w:rPr>
          <w:rFonts w:cstheme="minorHAnsi"/>
          <w:sz w:val="24"/>
          <w:szCs w:val="24"/>
        </w:rPr>
      </w:pPr>
      <w:r w:rsidRPr="00505B65">
        <w:rPr>
          <w:rFonts w:cstheme="minorHAnsi"/>
          <w:sz w:val="24"/>
          <w:szCs w:val="24"/>
        </w:rPr>
        <w:t>Güney Afrika şirketleri, Afrika dışında aşağıdaki ülkelerde faaliyet göstermektedir.</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Sibanye-Stillwater, ABD'deki Stillwater ve East Boulder madenlerine, Kanada'daki Marathon projesinin %49'una ve Denison projesinin %80'ine sahiptir.</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Implats ise, tamamı Kanada'da bulunan Lac des Iles madenine, Sunday Lake projesinin %75'ine ve Shebadowan projesinin %50'sine sahiptir.</w:t>
      </w:r>
    </w:p>
    <w:p w:rsidR="000B6670" w:rsidRPr="00505B65" w:rsidRDefault="000B6670" w:rsidP="000B6670">
      <w:pPr>
        <w:jc w:val="both"/>
        <w:rPr>
          <w:rFonts w:cstheme="minorHAnsi"/>
          <w:b/>
          <w:sz w:val="24"/>
          <w:szCs w:val="24"/>
        </w:rPr>
      </w:pPr>
      <w:r w:rsidRPr="00505B65">
        <w:rPr>
          <w:rFonts w:cstheme="minorHAnsi"/>
          <w:b/>
          <w:sz w:val="24"/>
          <w:szCs w:val="24"/>
        </w:rPr>
        <w:t>Küresel İstatistikler</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USGS'ye göre Güney Afrika, küresel platin rezervinin %90,9'una sahip ülke olarak en büyük PGM rezervine sahip ülkedir ve onu Rusya ve Zimbabve izlemektedir.</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lastRenderedPageBreak/>
        <w:t>♦</w:t>
      </w:r>
      <w:r w:rsidRPr="00505B65">
        <w:rPr>
          <w:rFonts w:cstheme="minorHAnsi"/>
          <w:sz w:val="24"/>
          <w:szCs w:val="24"/>
        </w:rPr>
        <w:t xml:space="preserve"> Güney Afrika platin madenciliği sektörü, WPIC'e göre küresel toplamın %71,8'ine tekabül eden 137.3 tonluk üretimle 2019'da dünyanın en büyük üreticisi olmuştur.</w:t>
      </w:r>
    </w:p>
    <w:p w:rsidR="000B6670" w:rsidRPr="00505B65" w:rsidRDefault="000B6670" w:rsidP="000B6670">
      <w:pPr>
        <w:jc w:val="both"/>
        <w:rPr>
          <w:rFonts w:cstheme="minorHAnsi"/>
          <w:sz w:val="24"/>
          <w:szCs w:val="24"/>
        </w:rPr>
      </w:pPr>
      <w:r w:rsidRPr="00505B65">
        <w:rPr>
          <w:rFonts w:cstheme="minorHAnsi"/>
          <w:sz w:val="24"/>
          <w:szCs w:val="24"/>
        </w:rPr>
        <w:t xml:space="preserve">Dünya üzerinde Güney Afrika ve Zimbabve dışında yalnızca Rusya, Kanada ve ABD’de kayda değer platin rezervleri bulunmaktadır. </w:t>
      </w:r>
    </w:p>
    <w:p w:rsidR="000B6670" w:rsidRPr="00505B65" w:rsidRDefault="000B6670" w:rsidP="000B6670">
      <w:pPr>
        <w:jc w:val="both"/>
        <w:rPr>
          <w:rFonts w:cstheme="minorHAnsi"/>
          <w:sz w:val="24"/>
          <w:szCs w:val="24"/>
        </w:rPr>
      </w:pPr>
      <w:r w:rsidRPr="00505B65">
        <w:rPr>
          <w:rFonts w:cstheme="minorHAnsi"/>
          <w:sz w:val="24"/>
          <w:szCs w:val="24"/>
        </w:rPr>
        <w:t>WPIC'ye göre, 2019'daki küresel platin arzı, yıllık %0,8 artarak 252,7 tona ulaşmıştır.</w:t>
      </w:r>
    </w:p>
    <w:p w:rsidR="000B6670" w:rsidRPr="00505B65" w:rsidRDefault="000B6670" w:rsidP="000B6670">
      <w:pPr>
        <w:jc w:val="both"/>
        <w:rPr>
          <w:rFonts w:cstheme="minorHAnsi"/>
          <w:sz w:val="24"/>
          <w:szCs w:val="24"/>
        </w:rPr>
      </w:pPr>
      <w:r w:rsidRPr="00505B65">
        <w:rPr>
          <w:rFonts w:cstheme="minorHAnsi"/>
          <w:sz w:val="24"/>
          <w:szCs w:val="24"/>
        </w:rPr>
        <w:t xml:space="preserve">Küresel Platin Talebi ise yine WPIC'ye göre, 2019'da %10,9 artarak 250 tona ulaşmıştır. Bu talep artışının sektörel dağılımı ise 90 ton ile otomotiv, 65 ton ile mücevherat, 59 ton ile sanayi ve 37 ton ile yatırım olarak gerçekleşmiştir. </w:t>
      </w:r>
    </w:p>
    <w:p w:rsidR="000B6670" w:rsidRPr="00505B65" w:rsidRDefault="000B6670" w:rsidP="000B6670">
      <w:pPr>
        <w:jc w:val="both"/>
        <w:rPr>
          <w:rFonts w:cstheme="minorHAnsi"/>
          <w:sz w:val="24"/>
          <w:szCs w:val="24"/>
        </w:rPr>
      </w:pPr>
    </w:p>
    <w:p w:rsidR="000B6670" w:rsidRPr="00505B65" w:rsidRDefault="000B6670" w:rsidP="000B6670">
      <w:pPr>
        <w:pStyle w:val="Balk4"/>
        <w:numPr>
          <w:ilvl w:val="3"/>
          <w:numId w:val="7"/>
        </w:numPr>
      </w:pPr>
      <w:r w:rsidRPr="00505B65">
        <w:t>Elmas</w:t>
      </w:r>
    </w:p>
    <w:p w:rsidR="000B6670" w:rsidRPr="00505B65" w:rsidRDefault="000B6670" w:rsidP="000B6670">
      <w:pPr>
        <w:jc w:val="both"/>
        <w:rPr>
          <w:rFonts w:cstheme="minorHAnsi"/>
          <w:sz w:val="24"/>
          <w:szCs w:val="24"/>
        </w:rPr>
      </w:pPr>
      <w:r w:rsidRPr="00505B65">
        <w:rPr>
          <w:rFonts w:cstheme="minorHAnsi"/>
          <w:sz w:val="24"/>
          <w:szCs w:val="24"/>
        </w:rPr>
        <w:t xml:space="preserve">Rus şirketi Alrosa ve İngiliz şirketleri De Beers ve Rio Tinto, 2019'da sırasıyla 38.5Mcts, 30.8Mcts ve 17.3Mcts üretimle dünyanın en büyük elmas madenciliği şirketleri oldular.  USGS'ye göre en büyük elmas rezervleri Afrika, Avustralya, Kanada ve Rusya’da bulunmaktadır. </w:t>
      </w:r>
    </w:p>
    <w:p w:rsidR="000B6670" w:rsidRPr="00505B65" w:rsidRDefault="000B6670" w:rsidP="000B6670">
      <w:pPr>
        <w:jc w:val="both"/>
        <w:rPr>
          <w:rFonts w:cstheme="minorHAnsi"/>
          <w:b/>
          <w:sz w:val="24"/>
          <w:szCs w:val="24"/>
        </w:rPr>
      </w:pPr>
      <w:r w:rsidRPr="00505B65">
        <w:rPr>
          <w:rFonts w:cstheme="minorHAnsi"/>
          <w:b/>
          <w:sz w:val="24"/>
          <w:szCs w:val="24"/>
        </w:rPr>
        <w:t>Küresel İstatistikler</w:t>
      </w:r>
    </w:p>
    <w:p w:rsidR="000B6670" w:rsidRPr="00505B65" w:rsidRDefault="000B6670" w:rsidP="000B6670">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2019'de Güney Afrika, dünya küresel elmas üretimin %6,7'sini gerçekleştirerek 9,9Mcts elmas üretti ve KPCS verilerine göre dünyanın en büyük altıncı elmas üreticisi oldu. Aynı yıl ülke, dünya toplamının %8,3'üne tekabül eden 1,2 milyar ABD doları değerinde elmas üretimiyle değer bazında ise dördüncü en büyük üretici oldu.</w:t>
      </w:r>
    </w:p>
    <w:p w:rsidR="000B6670" w:rsidRPr="00505B65" w:rsidRDefault="000B6670" w:rsidP="000B6670">
      <w:pPr>
        <w:jc w:val="both"/>
        <w:rPr>
          <w:rFonts w:cstheme="minorHAnsi"/>
          <w:sz w:val="24"/>
          <w:szCs w:val="24"/>
        </w:rPr>
      </w:pPr>
      <w:r w:rsidRPr="00505B65">
        <w:rPr>
          <w:rFonts w:cstheme="minorHAnsi"/>
          <w:sz w:val="24"/>
          <w:szCs w:val="24"/>
        </w:rPr>
        <w:t xml:space="preserve">Dünyanın en büyük elmas üreticileri Rusya, Botsvana, DRC, Avustralya, Kanada, Angola ve Güney Afrika'dır. Araştırmalara göre 2019'da küresel olarak 141.5Mcts elmas üretilmiştir. Küresel Elmas Talebi ise, 2019 pandemi etkisiyle oldukça düşük seyretmiştir. </w:t>
      </w:r>
    </w:p>
    <w:p w:rsidR="006A6BEE" w:rsidRPr="00505B65" w:rsidRDefault="006A6BEE" w:rsidP="00E90592">
      <w:pPr>
        <w:pStyle w:val="ListeParagraf"/>
        <w:spacing w:after="0" w:line="240" w:lineRule="auto"/>
        <w:ind w:left="450"/>
        <w:jc w:val="both"/>
        <w:rPr>
          <w:rFonts w:asciiTheme="minorHAnsi" w:hAnsiTheme="minorHAnsi" w:cstheme="minorHAnsi"/>
          <w:b/>
          <w:color w:val="0070C0"/>
        </w:rPr>
      </w:pPr>
    </w:p>
    <w:p w:rsidR="005B2C10" w:rsidRPr="00505B65" w:rsidRDefault="005B2C10" w:rsidP="00C73300">
      <w:pPr>
        <w:pStyle w:val="Balk3"/>
        <w:numPr>
          <w:ilvl w:val="2"/>
          <w:numId w:val="7"/>
        </w:numPr>
      </w:pPr>
      <w:bookmarkStart w:id="14" w:name="_Toc132272215"/>
      <w:r w:rsidRPr="00505B65">
        <w:t>Afrika Kıtası</w:t>
      </w:r>
      <w:r w:rsidR="00505B65" w:rsidRPr="00505B65">
        <w:t xml:space="preserve"> Maden Sektörü</w:t>
      </w:r>
      <w:bookmarkEnd w:id="14"/>
    </w:p>
    <w:p w:rsidR="005B2C10" w:rsidRPr="00505B65" w:rsidRDefault="005B2C10" w:rsidP="00C73300">
      <w:pPr>
        <w:pStyle w:val="Balk4"/>
        <w:numPr>
          <w:ilvl w:val="3"/>
          <w:numId w:val="7"/>
        </w:numPr>
      </w:pPr>
      <w:r w:rsidRPr="00505B65">
        <w:t xml:space="preserve">Altın </w:t>
      </w:r>
    </w:p>
    <w:p w:rsidR="005B2C10" w:rsidRPr="00505B65" w:rsidRDefault="005B2C10" w:rsidP="005B2C10">
      <w:pPr>
        <w:jc w:val="both"/>
        <w:rPr>
          <w:rFonts w:cstheme="minorHAnsi"/>
          <w:sz w:val="24"/>
          <w:szCs w:val="24"/>
        </w:rPr>
      </w:pPr>
      <w:r w:rsidRPr="00505B65">
        <w:rPr>
          <w:rFonts w:cstheme="minorHAnsi"/>
          <w:sz w:val="24"/>
          <w:szCs w:val="24"/>
        </w:rPr>
        <w:t xml:space="preserve">Gana, 2019'de Afrika'nın en büyük altın üreticisi olurken, onu Güney Afrika, Sudan, Mali ve Burkina Faso izledi. British Geological Survey'e (BGS) göre, aynı yıl Afrika Kıtasında toplam küresel altın üretiminin yaklaşık %22.1'ine tekabül eden 739 tondan fazla altın üretildi. </w:t>
      </w:r>
    </w:p>
    <w:p w:rsidR="005B2C10" w:rsidRPr="00505B65" w:rsidRDefault="005B2C10" w:rsidP="005B2C10">
      <w:pPr>
        <w:jc w:val="both"/>
        <w:rPr>
          <w:rFonts w:cstheme="minorHAnsi"/>
          <w:sz w:val="24"/>
          <w:szCs w:val="24"/>
        </w:rPr>
      </w:pPr>
      <w:r w:rsidRPr="00505B65">
        <w:rPr>
          <w:rFonts w:cstheme="minorHAnsi"/>
          <w:sz w:val="24"/>
          <w:szCs w:val="24"/>
        </w:rPr>
        <w:t>Güney Afrika altın madenciliği şirketleri, Afrika'nın geri kalanında aşağıdaki ülkelerde faaliyet göstermektedir.</w:t>
      </w:r>
    </w:p>
    <w:p w:rsidR="005B2C10" w:rsidRPr="00505B65" w:rsidRDefault="005B2C10" w:rsidP="005B2C10">
      <w:pPr>
        <w:jc w:val="both"/>
        <w:rPr>
          <w:rFonts w:cstheme="minorHAnsi"/>
          <w:sz w:val="24"/>
          <w:szCs w:val="24"/>
        </w:rPr>
      </w:pPr>
      <w:r w:rsidRPr="00505B65">
        <w:rPr>
          <w:rFonts w:cstheme="minorHAnsi"/>
          <w:sz w:val="24"/>
          <w:szCs w:val="24"/>
        </w:rPr>
        <w:t>Gold Fields, Gana'daki Tarkwa ve Damang madenlerinin %90'ına ve Asanko madeninin %45'ine sahiptir.</w:t>
      </w:r>
    </w:p>
    <w:p w:rsidR="005B2C10" w:rsidRPr="00505B65" w:rsidRDefault="005B2C10" w:rsidP="005B2C10">
      <w:pPr>
        <w:jc w:val="both"/>
        <w:rPr>
          <w:rFonts w:cstheme="minorHAnsi"/>
          <w:sz w:val="24"/>
          <w:szCs w:val="24"/>
        </w:rPr>
      </w:pPr>
      <w:r w:rsidRPr="00505B65">
        <w:rPr>
          <w:rFonts w:cstheme="minorHAnsi"/>
          <w:sz w:val="24"/>
          <w:szCs w:val="24"/>
        </w:rPr>
        <w:t xml:space="preserve">Gana'daki Iduapriem ve Obuasi madenlerinin ve Tanzanya'daki Geita madeninin sahibi olan AngloGold Ashanti ayrıca; </w:t>
      </w:r>
    </w:p>
    <w:p w:rsidR="005B2C10" w:rsidRPr="00505B65" w:rsidRDefault="005B2C10" w:rsidP="005B2C10">
      <w:pPr>
        <w:jc w:val="both"/>
        <w:rPr>
          <w:rFonts w:cstheme="minorHAnsi"/>
          <w:sz w:val="24"/>
          <w:szCs w:val="24"/>
        </w:rPr>
      </w:pPr>
      <w:r w:rsidRPr="00505B65">
        <w:rPr>
          <w:rFonts w:cstheme="minorHAnsi"/>
          <w:sz w:val="24"/>
          <w:szCs w:val="24"/>
        </w:rPr>
        <w:lastRenderedPageBreak/>
        <w:t>o Demokratik Kongo Cumhuriyeti'ndeki (DRC) Kibali madeninin %45’ine,</w:t>
      </w:r>
    </w:p>
    <w:p w:rsidR="005B2C10" w:rsidRPr="00505B65" w:rsidRDefault="005B2C10" w:rsidP="005B2C10">
      <w:pPr>
        <w:jc w:val="both"/>
        <w:rPr>
          <w:rFonts w:cstheme="minorHAnsi"/>
          <w:sz w:val="24"/>
          <w:szCs w:val="24"/>
        </w:rPr>
      </w:pPr>
      <w:r w:rsidRPr="00505B65">
        <w:rPr>
          <w:rFonts w:cstheme="minorHAnsi"/>
          <w:sz w:val="24"/>
          <w:szCs w:val="24"/>
        </w:rPr>
        <w:t>o o Gine'deki Siguiri madeninin %85'ine;</w:t>
      </w:r>
    </w:p>
    <w:p w:rsidR="005B2C10" w:rsidRPr="00505B65" w:rsidRDefault="005B2C10" w:rsidP="005B2C10">
      <w:pPr>
        <w:jc w:val="both"/>
        <w:rPr>
          <w:rFonts w:cstheme="minorHAnsi"/>
          <w:sz w:val="24"/>
          <w:szCs w:val="24"/>
        </w:rPr>
      </w:pPr>
      <w:r w:rsidRPr="00505B65">
        <w:rPr>
          <w:rFonts w:cstheme="minorHAnsi"/>
          <w:sz w:val="24"/>
          <w:szCs w:val="24"/>
        </w:rPr>
        <w:t>o Mali'deki Morila madeninin %40’ına;</w:t>
      </w:r>
    </w:p>
    <w:p w:rsidR="005B2C10" w:rsidRPr="00505B65" w:rsidRDefault="005B2C10" w:rsidP="005B2C10">
      <w:pPr>
        <w:jc w:val="both"/>
        <w:rPr>
          <w:rFonts w:cstheme="minorHAnsi"/>
          <w:sz w:val="24"/>
          <w:szCs w:val="24"/>
        </w:rPr>
      </w:pPr>
      <w:r w:rsidRPr="00505B65">
        <w:rPr>
          <w:rFonts w:cstheme="minorHAnsi"/>
          <w:sz w:val="24"/>
          <w:szCs w:val="24"/>
        </w:rPr>
        <w:t>o Mali'deki Sadiola madeninin ise %41'ine sahiptir.</w:t>
      </w:r>
    </w:p>
    <w:p w:rsidR="005B2C10" w:rsidRPr="00505B65" w:rsidRDefault="005B2C10" w:rsidP="005B2C10">
      <w:pPr>
        <w:jc w:val="both"/>
        <w:rPr>
          <w:rFonts w:cstheme="minorHAnsi"/>
          <w:sz w:val="24"/>
          <w:szCs w:val="24"/>
        </w:rPr>
      </w:pPr>
    </w:p>
    <w:p w:rsidR="005B2C10" w:rsidRPr="00505B65" w:rsidRDefault="005B2C10" w:rsidP="00C73300">
      <w:pPr>
        <w:pStyle w:val="Balk4"/>
        <w:numPr>
          <w:ilvl w:val="3"/>
          <w:numId w:val="7"/>
        </w:numPr>
      </w:pPr>
      <w:r w:rsidRPr="00505B65">
        <w:t>Uranyum</w:t>
      </w:r>
    </w:p>
    <w:p w:rsidR="005B2C10" w:rsidRPr="00505B65" w:rsidRDefault="005B2C10" w:rsidP="005B2C10">
      <w:pPr>
        <w:jc w:val="both"/>
        <w:rPr>
          <w:rFonts w:cstheme="minorHAnsi"/>
          <w:sz w:val="24"/>
          <w:szCs w:val="24"/>
        </w:rPr>
      </w:pPr>
      <w:r w:rsidRPr="00505B65">
        <w:rPr>
          <w:rFonts w:cstheme="minorHAnsi"/>
          <w:sz w:val="24"/>
          <w:szCs w:val="24"/>
        </w:rPr>
        <w:t>2019'de Afrika'nın en büyük uranyum üreticisi olan Namibya’yı Nijer ve Güney Afrika izledi. British Geological Survey'e göre, Afrika ülkeleri 2019'de küresel toplamın %17'sine tekabül eden 8.988 ton uranyum üretti. Namibya'nın 2018'de 5.882 ton uranyum üretimiyle dünya genelinde üçüncü, Nijer ise 2.910 ton uranyum üretimiyle beşinci en büyük uranyum üreticisiydi.</w:t>
      </w:r>
    </w:p>
    <w:p w:rsidR="005B2C10" w:rsidRPr="00505B65" w:rsidRDefault="005B2C10" w:rsidP="00C73300">
      <w:pPr>
        <w:pStyle w:val="Balk4"/>
        <w:numPr>
          <w:ilvl w:val="3"/>
          <w:numId w:val="7"/>
        </w:numPr>
      </w:pPr>
      <w:r w:rsidRPr="00505B65">
        <w:t>Platin</w:t>
      </w:r>
    </w:p>
    <w:p w:rsidR="005B2C10" w:rsidRPr="00505B65" w:rsidRDefault="005B2C10" w:rsidP="005B2C10">
      <w:pPr>
        <w:jc w:val="both"/>
        <w:rPr>
          <w:rFonts w:cstheme="minorHAnsi"/>
          <w:sz w:val="24"/>
          <w:szCs w:val="24"/>
        </w:rPr>
      </w:pPr>
      <w:r w:rsidRPr="00505B65">
        <w:rPr>
          <w:rFonts w:cstheme="minorHAnsi"/>
          <w:sz w:val="24"/>
          <w:szCs w:val="24"/>
        </w:rPr>
        <w:t xml:space="preserve">Kıta’da Güney Afrika dışında platin üreten diğer tek Afrika ülkesi olan Zimbabwe'nin, Amplats'a ait Unki madeni, Implats'ın %87 hissesine sahip olduğu Zimplats'a ait Ngezi madeni ve Implats ve Sibanye-Stillwater'ın %50 hisseye sahip olduğu Mimosa madeni olmak üzere 3 faal madeni bulunmaktadır. </w:t>
      </w:r>
    </w:p>
    <w:p w:rsidR="005B2C10" w:rsidRPr="00505B65" w:rsidRDefault="005B2C10" w:rsidP="005B2C10">
      <w:pPr>
        <w:jc w:val="both"/>
        <w:rPr>
          <w:rFonts w:cstheme="minorHAnsi"/>
          <w:sz w:val="24"/>
          <w:szCs w:val="24"/>
        </w:rPr>
      </w:pPr>
      <w:r w:rsidRPr="00505B65">
        <w:rPr>
          <w:rFonts w:cstheme="minorHAnsi"/>
          <w:sz w:val="24"/>
          <w:szCs w:val="24"/>
        </w:rPr>
        <w:t>WPIC'ye göre, Güney Afrika ve Rusya'dan sonra üçüncü en büyük platin üreticisi olan Zimbabwe 2019 yılında 14.5 ton platin üretimi gerçekleştirdi.</w:t>
      </w:r>
    </w:p>
    <w:p w:rsidR="005B2C10" w:rsidRPr="00505B65" w:rsidRDefault="005B2C10" w:rsidP="005B2C10">
      <w:pPr>
        <w:jc w:val="both"/>
        <w:rPr>
          <w:rFonts w:cstheme="minorHAnsi"/>
          <w:sz w:val="24"/>
          <w:szCs w:val="24"/>
        </w:rPr>
      </w:pPr>
    </w:p>
    <w:p w:rsidR="005B2C10" w:rsidRPr="00505B65" w:rsidRDefault="00C73300" w:rsidP="00C73300">
      <w:pPr>
        <w:pStyle w:val="Balk4"/>
        <w:numPr>
          <w:ilvl w:val="3"/>
          <w:numId w:val="7"/>
        </w:numPr>
      </w:pPr>
      <w:r w:rsidRPr="00505B65">
        <w:t>Elmas</w:t>
      </w:r>
    </w:p>
    <w:p w:rsidR="005B2C10" w:rsidRPr="00505B65" w:rsidRDefault="005B2C10" w:rsidP="005B2C10">
      <w:pPr>
        <w:jc w:val="both"/>
        <w:rPr>
          <w:rFonts w:cstheme="minorHAnsi"/>
          <w:sz w:val="24"/>
          <w:szCs w:val="24"/>
        </w:rPr>
      </w:pPr>
      <w:r w:rsidRPr="00505B65">
        <w:rPr>
          <w:rFonts w:cstheme="minorHAnsi"/>
          <w:sz w:val="24"/>
          <w:szCs w:val="24"/>
        </w:rPr>
        <w:t xml:space="preserve">Kıtada Güney Afrika dışında Angola, Botsvana, Kamerun, Orta Afrika Cumhuriyeti, DRC, Gana, Gine, Fildişi Sahili, Lesoto, Liberya, Namibya, Kongo Cumhuriyeti, Sierra Leone, Tanzanya ve Zimbabve tarafından da elmas üretilmektedir. Araştırmalar göre 2019 yılında dünya elmas üretiminin değer olarak %56,2'si Afrika Kıtasında gerçekleştirildi ve Kıta aynı yıl 8,1 milyar ABD Doları değerinde 67,7 milyon ton elmas üretti. </w:t>
      </w:r>
    </w:p>
    <w:p w:rsidR="005B2C10" w:rsidRPr="00505B65" w:rsidRDefault="005B2C10" w:rsidP="005B2C10">
      <w:pPr>
        <w:jc w:val="both"/>
        <w:rPr>
          <w:rFonts w:cstheme="minorHAnsi"/>
          <w:sz w:val="24"/>
          <w:szCs w:val="24"/>
        </w:rPr>
      </w:pPr>
      <w:r w:rsidRPr="00505B65">
        <w:rPr>
          <w:rFonts w:cstheme="minorHAnsi"/>
          <w:sz w:val="24"/>
          <w:szCs w:val="24"/>
        </w:rPr>
        <w:t xml:space="preserve">Botsvana, 2019 yılıda değer ve hacim açısından Kıta’da birinci dünya genelinde ise en büyük ikinci elmas üreticisi ülke oldu. </w:t>
      </w:r>
    </w:p>
    <w:p w:rsidR="00C73300" w:rsidRPr="00505B65" w:rsidRDefault="00C73300" w:rsidP="005B2C10">
      <w:pPr>
        <w:jc w:val="both"/>
        <w:rPr>
          <w:rFonts w:cstheme="minorHAnsi"/>
          <w:sz w:val="24"/>
          <w:szCs w:val="24"/>
        </w:rPr>
      </w:pPr>
    </w:p>
    <w:p w:rsidR="00C73300" w:rsidRPr="00505B65" w:rsidRDefault="00C73300" w:rsidP="00C73300">
      <w:pPr>
        <w:pStyle w:val="Balk3"/>
        <w:numPr>
          <w:ilvl w:val="2"/>
          <w:numId w:val="7"/>
        </w:numPr>
      </w:pPr>
      <w:bookmarkStart w:id="15" w:name="_Toc132272216"/>
      <w:r w:rsidRPr="00505B65">
        <w:t xml:space="preserve">Güney Afrika </w:t>
      </w:r>
      <w:r w:rsidR="00505B65" w:rsidRPr="00505B65">
        <w:t>Cumhuriyeti Maden Sektörü</w:t>
      </w:r>
      <w:bookmarkEnd w:id="15"/>
    </w:p>
    <w:p w:rsidR="000B6670" w:rsidRPr="00505B65" w:rsidRDefault="000B6670" w:rsidP="000B6670">
      <w:pPr>
        <w:rPr>
          <w:lang w:val="tr-TR"/>
        </w:rPr>
      </w:pPr>
    </w:p>
    <w:p w:rsidR="00C73300" w:rsidRPr="00505B65" w:rsidRDefault="00C73300" w:rsidP="00C73300">
      <w:pPr>
        <w:jc w:val="both"/>
        <w:rPr>
          <w:rFonts w:cstheme="minorHAnsi"/>
          <w:sz w:val="24"/>
          <w:szCs w:val="24"/>
        </w:rPr>
      </w:pPr>
      <w:r w:rsidRPr="00505B65">
        <w:rPr>
          <w:rFonts w:cstheme="minorHAnsi"/>
          <w:sz w:val="24"/>
          <w:szCs w:val="24"/>
        </w:rPr>
        <w:t>Güney Afrika, maden bakımından zengin doğal kaynaklara sahiptir. Başlıca madenleri; altın, platin, elmas ve gümüştür. Ayrıca kömür, krom, demir cevheri, bakır, manganez, uranyum, nikel, kurşun ve vanadyum açısından da zengin kaynaklara sahip olan ülkede bunların haricinde 35 farklı maden daha bulunmaktadır.</w:t>
      </w:r>
    </w:p>
    <w:p w:rsidR="002F5BDC" w:rsidRPr="00505B65" w:rsidRDefault="002A63F1" w:rsidP="00C73300">
      <w:pPr>
        <w:pStyle w:val="Balk4"/>
        <w:numPr>
          <w:ilvl w:val="3"/>
          <w:numId w:val="7"/>
        </w:numPr>
      </w:pPr>
      <w:r w:rsidRPr="00505B65">
        <w:lastRenderedPageBreak/>
        <w:t>Altın</w:t>
      </w:r>
    </w:p>
    <w:p w:rsidR="002A63F1" w:rsidRPr="00505B65" w:rsidRDefault="002A63F1" w:rsidP="00E90592">
      <w:pPr>
        <w:jc w:val="both"/>
        <w:rPr>
          <w:rFonts w:cstheme="minorHAnsi"/>
          <w:sz w:val="24"/>
          <w:szCs w:val="24"/>
        </w:rPr>
      </w:pPr>
      <w:r w:rsidRPr="00505B65">
        <w:rPr>
          <w:rFonts w:cstheme="minorHAnsi"/>
          <w:sz w:val="24"/>
          <w:szCs w:val="24"/>
        </w:rPr>
        <w:t xml:space="preserve">Güney Afrika'nın altın madenciliği sektöründe, Witwatersrand bölgesinde bulunan birkaç büyük madenden altın çıkaran AngloGold Ashanti, Sibanye-Stillwater, Harmony Gold Mining Company ve Gold Fields gibi birkaç büyük şirket hakim durumdadır. Ülkede üretilen altının küçük bir kısmı ise platin grubu metal (PGM) madenlerinin ve demir dışı metal madenlerinin bir yan ürünü olarak Witwatersrand Havzası dışındaki altın madenlerinde ve yüzey atıklarından altın elde eden yeniden işleme tesisleri tarafından üretilmektedir.  </w:t>
      </w:r>
    </w:p>
    <w:p w:rsidR="00E90592" w:rsidRPr="00505B65" w:rsidRDefault="00E90592" w:rsidP="00E90592">
      <w:pPr>
        <w:jc w:val="both"/>
        <w:rPr>
          <w:rFonts w:cstheme="minorHAnsi"/>
          <w:sz w:val="24"/>
          <w:szCs w:val="24"/>
        </w:rPr>
      </w:pPr>
      <w:r w:rsidRPr="00505B65">
        <w:rPr>
          <w:rFonts w:cstheme="minorHAnsi"/>
          <w:sz w:val="24"/>
          <w:szCs w:val="24"/>
        </w:rPr>
        <w:t>Ülkede, Doré (saf olmayan altın) külçelerinin oluşturulması için altın cevherini öğütme, konsantre etme ve eritme işlemleri farklı altın madenlerindeki farklı altın fabrikalarında gerçekleşmektedir.</w:t>
      </w:r>
    </w:p>
    <w:p w:rsidR="00E90592" w:rsidRPr="00505B65" w:rsidRDefault="00E90592" w:rsidP="00E90592">
      <w:pPr>
        <w:jc w:val="both"/>
        <w:rPr>
          <w:rFonts w:cstheme="minorHAnsi"/>
          <w:sz w:val="24"/>
          <w:szCs w:val="24"/>
        </w:rPr>
      </w:pPr>
      <w:r w:rsidRPr="00505B65">
        <w:rPr>
          <w:rFonts w:cstheme="minorHAnsi"/>
          <w:sz w:val="24"/>
          <w:szCs w:val="24"/>
        </w:rPr>
        <w:t xml:space="preserve">Bu külçeler daha sonra Rand Rafinerisinde %99,5 veya %99,9 saflığa kadar rafine edildikten sonra çoğu uluslararası pazarlarda satılmak üzere madeni paralar, madalyonlar ve mücevherler üretilmektedir.   </w:t>
      </w:r>
    </w:p>
    <w:p w:rsidR="00E90592" w:rsidRPr="00505B65" w:rsidRDefault="00E90592" w:rsidP="00E90592">
      <w:pPr>
        <w:pStyle w:val="Default"/>
        <w:jc w:val="both"/>
        <w:rPr>
          <w:rFonts w:asciiTheme="minorHAnsi" w:hAnsiTheme="minorHAnsi" w:cstheme="minorHAnsi"/>
          <w:color w:val="auto"/>
        </w:rPr>
      </w:pPr>
      <w:r w:rsidRPr="00505B65">
        <w:rPr>
          <w:rFonts w:asciiTheme="minorHAnsi" w:hAnsiTheme="minorHAnsi" w:cstheme="minorHAnsi"/>
          <w:color w:val="auto"/>
        </w:rPr>
        <w:t>Dünya Altın Konseyi'ne (World Gold Council /WGC) göre, 2019'da küresel altın talebinin; %48’ini mücevherat, %29’unu yatırım, %15’ini merkez bankaları ve diğer kurumlar, %8’ini ise teknoloji oluşturmuştur.</w:t>
      </w:r>
    </w:p>
    <w:p w:rsidR="00E90592" w:rsidRPr="00505B65" w:rsidRDefault="00E90592" w:rsidP="00E90592">
      <w:pPr>
        <w:pStyle w:val="Default"/>
        <w:jc w:val="both"/>
        <w:rPr>
          <w:rFonts w:asciiTheme="minorHAnsi" w:hAnsiTheme="minorHAnsi" w:cstheme="minorHAnsi"/>
          <w:color w:val="auto"/>
        </w:rPr>
      </w:pPr>
    </w:p>
    <w:p w:rsidR="00E90592" w:rsidRPr="00505B65" w:rsidRDefault="00E90592" w:rsidP="00E90592">
      <w:pPr>
        <w:jc w:val="both"/>
        <w:rPr>
          <w:rFonts w:cstheme="minorHAnsi"/>
          <w:sz w:val="24"/>
          <w:szCs w:val="24"/>
        </w:rPr>
      </w:pPr>
      <w:r w:rsidRPr="00505B65">
        <w:rPr>
          <w:rFonts w:cstheme="minorHAnsi"/>
          <w:sz w:val="24"/>
          <w:szCs w:val="24"/>
        </w:rPr>
        <w:t xml:space="preserve">Altın takılar için en büyük üç Pazar ise sırasıyla Çin, Hindistan ve Amerika Birleşik Devletleri (ABD)’dir. </w:t>
      </w:r>
    </w:p>
    <w:p w:rsidR="00E90592" w:rsidRPr="00505B65" w:rsidRDefault="00E90592" w:rsidP="00E90592">
      <w:pPr>
        <w:jc w:val="both"/>
        <w:rPr>
          <w:rFonts w:cstheme="minorHAnsi"/>
          <w:sz w:val="24"/>
          <w:szCs w:val="24"/>
        </w:rPr>
      </w:pPr>
      <w:r w:rsidRPr="00505B65">
        <w:rPr>
          <w:rFonts w:cstheme="minorHAnsi"/>
          <w:sz w:val="24"/>
          <w:szCs w:val="24"/>
        </w:rPr>
        <w:t xml:space="preserve">Teknolojide </w:t>
      </w:r>
      <w:r w:rsidR="00283854" w:rsidRPr="00505B65">
        <w:rPr>
          <w:rFonts w:cstheme="minorHAnsi"/>
          <w:sz w:val="24"/>
          <w:szCs w:val="24"/>
        </w:rPr>
        <w:t>ise altın</w:t>
      </w:r>
      <w:r w:rsidRPr="00505B65">
        <w:rPr>
          <w:rFonts w:cstheme="minorHAnsi"/>
          <w:sz w:val="24"/>
          <w:szCs w:val="24"/>
        </w:rPr>
        <w:t xml:space="preserve"> talebi elektronik, dişçilik ve diğer end</w:t>
      </w:r>
      <w:r w:rsidR="00283854" w:rsidRPr="00505B65">
        <w:rPr>
          <w:rFonts w:cstheme="minorHAnsi"/>
          <w:sz w:val="24"/>
          <w:szCs w:val="24"/>
        </w:rPr>
        <w:t>üstriyel alanlardaki kullanımı</w:t>
      </w:r>
      <w:r w:rsidRPr="00505B65">
        <w:rPr>
          <w:rFonts w:cstheme="minorHAnsi"/>
          <w:sz w:val="24"/>
          <w:szCs w:val="24"/>
        </w:rPr>
        <w:t xml:space="preserve"> içermektedir. </w:t>
      </w:r>
    </w:p>
    <w:p w:rsidR="002F5BDC" w:rsidRPr="00505B65" w:rsidRDefault="002A63F1" w:rsidP="00E90592">
      <w:pPr>
        <w:jc w:val="both"/>
        <w:rPr>
          <w:rFonts w:cstheme="minorHAnsi"/>
          <w:sz w:val="24"/>
          <w:szCs w:val="24"/>
        </w:rPr>
      </w:pPr>
      <w:r w:rsidRPr="00505B65">
        <w:rPr>
          <w:rFonts w:cstheme="minorHAnsi"/>
          <w:sz w:val="24"/>
          <w:szCs w:val="24"/>
        </w:rPr>
        <w:t xml:space="preserve">30'dan fazla işleme tabi olduktan sonra üretilen altın, ülke ekonomisi için tarihsel olarak çok önemli bir maden kaynağıdır. </w:t>
      </w:r>
      <w:r w:rsidR="002F5BDC" w:rsidRPr="00505B65">
        <w:rPr>
          <w:rFonts w:cstheme="minorHAnsi"/>
          <w:sz w:val="24"/>
          <w:szCs w:val="24"/>
        </w:rPr>
        <w:t>GAC altın maden işletmeleri derin katman madencilik teknolojisi konusunda dünya lideri olmakla birlikte bu yöntem giderek ekonomik olmaktan uzaklaşmaktadır. Uluslararası fiyatların son 20 yılda düşmesi ve rezervlerin azalmaya başlaması, belirli maden ocaklarının kapanmasına yol açmıştır. Son yıllardaki altın fiyatı artışları ise sektörün toparlanmasını ve maden ocaklarının tekrar açılmasını sağlamıştır. Dünya altın rezervinin %40’ı Güney Afrika’dadır.</w:t>
      </w:r>
    </w:p>
    <w:p w:rsidR="002A63F1" w:rsidRPr="00505B65" w:rsidRDefault="002A63F1" w:rsidP="00E90592">
      <w:pPr>
        <w:jc w:val="both"/>
        <w:rPr>
          <w:rFonts w:cstheme="minorHAnsi"/>
          <w:color w:val="4472C4" w:themeColor="accent5"/>
          <w:sz w:val="24"/>
          <w:szCs w:val="24"/>
        </w:rPr>
      </w:pPr>
    </w:p>
    <w:p w:rsidR="002A63F1" w:rsidRPr="00505B65" w:rsidRDefault="002A63F1" w:rsidP="00C73300">
      <w:pPr>
        <w:pStyle w:val="Balk4"/>
        <w:numPr>
          <w:ilvl w:val="3"/>
          <w:numId w:val="7"/>
        </w:numPr>
      </w:pPr>
      <w:r w:rsidRPr="00505B65">
        <w:t>Uranyum</w:t>
      </w:r>
    </w:p>
    <w:p w:rsidR="00283854" w:rsidRPr="00505B65" w:rsidRDefault="002A63F1" w:rsidP="00283854">
      <w:pPr>
        <w:jc w:val="both"/>
        <w:rPr>
          <w:rFonts w:cstheme="minorHAnsi"/>
          <w:sz w:val="24"/>
          <w:szCs w:val="24"/>
        </w:rPr>
      </w:pPr>
      <w:r w:rsidRPr="00505B65">
        <w:rPr>
          <w:rFonts w:cstheme="minorHAnsi"/>
          <w:sz w:val="24"/>
          <w:szCs w:val="24"/>
        </w:rPr>
        <w:t>Uranyum madeni, yalnızca Harmony Gold firması tarafından Moab Khotsong madeninde altın madenciliğinin bir yan ürünü olarak üretilmektedir. Uranyum cevheri, Noligwa altın tesisinde öğütüldükten sonra Güney uranyum tesisinde üretim işlemlerine devam edilir. Güney uranyum fabrikasındaki işlemlerden sonra nihai ürün olarak ortaya çıkan Yellowcake, Harmony Gold şirketinin bir yan kuruluşu olan Nuclear Fuels Corporation of South Africa'ya (Nufcor) nakledilmekte ve burada triuranyum oktoksit (triuranium octoxide ) üretilmektedir. Burada üretile</w:t>
      </w:r>
      <w:r w:rsidR="002F5BDC" w:rsidRPr="00505B65">
        <w:rPr>
          <w:rFonts w:cstheme="minorHAnsi"/>
          <w:sz w:val="24"/>
          <w:szCs w:val="24"/>
        </w:rPr>
        <w:t>n</w:t>
      </w:r>
      <w:r w:rsidRPr="00505B65">
        <w:rPr>
          <w:rFonts w:cstheme="minorHAnsi"/>
          <w:sz w:val="24"/>
          <w:szCs w:val="24"/>
        </w:rPr>
        <w:t xml:space="preserve"> triuranium octoxide daha sonra paketlenerek zenginleştirme amacıyla dönüştürme tesislerine gönderilir.</w:t>
      </w:r>
    </w:p>
    <w:p w:rsidR="00283854" w:rsidRPr="00505B65" w:rsidRDefault="00283854" w:rsidP="00283854">
      <w:pPr>
        <w:jc w:val="both"/>
        <w:rPr>
          <w:rFonts w:cstheme="minorHAnsi"/>
          <w:sz w:val="24"/>
          <w:szCs w:val="24"/>
        </w:rPr>
      </w:pPr>
      <w:r w:rsidRPr="00505B65">
        <w:rPr>
          <w:rFonts w:cstheme="minorHAnsi"/>
          <w:sz w:val="24"/>
          <w:szCs w:val="24"/>
        </w:rPr>
        <w:lastRenderedPageBreak/>
        <w:t>Uranyum cevheri, yüzey veya yeraltından çıkarıldıktan sonra, zenginleştirilmiş uranium elde etmek için bir dizi işlemden geçmek durumundadır. Uranyumun esas kullanım alanı nükleer santrallerde elektrik üretmek için nükleer yakıt olarak kullanılmasıdır. Dünya Nükleer Birliği'ne (World Nuclear Association) göre, uranyum mevcut durumda küresel elektrik üretiminin %10'undan fazlasını üretmek için kullanılmaktadır.</w:t>
      </w:r>
    </w:p>
    <w:p w:rsidR="00283854" w:rsidRPr="00505B65" w:rsidRDefault="00283854" w:rsidP="00283854">
      <w:pPr>
        <w:jc w:val="both"/>
        <w:rPr>
          <w:rFonts w:cstheme="minorHAnsi"/>
          <w:sz w:val="24"/>
          <w:szCs w:val="24"/>
        </w:rPr>
      </w:pPr>
      <w:r w:rsidRPr="00505B65">
        <w:rPr>
          <w:rFonts w:cstheme="minorHAnsi"/>
          <w:sz w:val="24"/>
          <w:szCs w:val="24"/>
        </w:rPr>
        <w:t xml:space="preserve">İlave olarak uranium, savunma sektörü tarafından nükleer denizaltılara ve nükleer silahlara güç sağlamak için de kullanılmaktadır. </w:t>
      </w:r>
    </w:p>
    <w:p w:rsidR="002A63F1" w:rsidRPr="00505B65" w:rsidRDefault="002A63F1" w:rsidP="00E90592">
      <w:pPr>
        <w:jc w:val="both"/>
        <w:rPr>
          <w:rFonts w:cstheme="minorHAnsi"/>
          <w:color w:val="4472C4" w:themeColor="accent5"/>
          <w:sz w:val="24"/>
          <w:szCs w:val="24"/>
        </w:rPr>
      </w:pPr>
    </w:p>
    <w:p w:rsidR="002A63F1" w:rsidRPr="00505B65" w:rsidRDefault="002A63F1" w:rsidP="00C73300">
      <w:pPr>
        <w:pStyle w:val="Balk4"/>
        <w:numPr>
          <w:ilvl w:val="3"/>
          <w:numId w:val="7"/>
        </w:numPr>
      </w:pPr>
      <w:r w:rsidRPr="00505B65">
        <w:t>Platin</w:t>
      </w:r>
    </w:p>
    <w:p w:rsidR="002A63F1" w:rsidRPr="00505B65" w:rsidRDefault="002A63F1" w:rsidP="00E90592">
      <w:pPr>
        <w:jc w:val="both"/>
        <w:rPr>
          <w:rFonts w:cstheme="minorHAnsi"/>
          <w:sz w:val="24"/>
          <w:szCs w:val="24"/>
        </w:rPr>
      </w:pPr>
      <w:r w:rsidRPr="00505B65">
        <w:rPr>
          <w:rFonts w:cstheme="minorHAnsi"/>
          <w:sz w:val="24"/>
          <w:szCs w:val="24"/>
        </w:rPr>
        <w:t>Güney Afrika'da Platin Grubu Metaller (PGM) platin (platinum), paladyum  (palladium), iridium (iridium) rodyum, (rhodium), rutenyum (ruthenium) ve osmiyum (osmium)</w:t>
      </w:r>
      <w:r w:rsidR="00E90592" w:rsidRPr="00505B65">
        <w:rPr>
          <w:rFonts w:cstheme="minorHAnsi"/>
          <w:sz w:val="24"/>
          <w:szCs w:val="24"/>
        </w:rPr>
        <w:t>,</w:t>
      </w:r>
      <w:r w:rsidRPr="00505B65">
        <w:rPr>
          <w:rFonts w:cstheme="minorHAnsi"/>
          <w:sz w:val="24"/>
          <w:szCs w:val="24"/>
        </w:rPr>
        <w:t xml:space="preserve"> yan ürünler olarak da altın, gümüş, nikel, bakır ve kobalt Bushveld Kompleksi'nin üç ayrı, geniş katmanlı resifinde ekonomik konsantrasyonlarda meydana gelmektedir. </w:t>
      </w:r>
    </w:p>
    <w:p w:rsidR="002A63F1" w:rsidRPr="00505B65" w:rsidRDefault="002A63F1" w:rsidP="00E90592">
      <w:pPr>
        <w:jc w:val="both"/>
        <w:rPr>
          <w:rFonts w:cstheme="minorHAnsi"/>
          <w:sz w:val="24"/>
          <w:szCs w:val="24"/>
        </w:rPr>
      </w:pPr>
      <w:r w:rsidRPr="00505B65">
        <w:rPr>
          <w:rFonts w:cstheme="minorHAnsi"/>
          <w:sz w:val="24"/>
          <w:szCs w:val="24"/>
        </w:rPr>
        <w:t>Yaklaşık 2 milyar yıl önce oluşmış bu resifler the Merensky Reef, the UG2 Chromitite Layer ve the Platreefiken’dir ve bu resiflerin maden çıkarılacak kadar yüzeye yakın olan bölgeleri batı kol, doğu kol ve kuzey kol olarak adlandırılır.  20'den fazla platin madeninin bulunduğu the Merensky Reef, the UG2 Chromitite Layer, and the Platreef dünyanın en büyük PGM re</w:t>
      </w:r>
      <w:r w:rsidR="00E90592" w:rsidRPr="00505B65">
        <w:rPr>
          <w:rFonts w:cstheme="minorHAnsi"/>
          <w:sz w:val="24"/>
          <w:szCs w:val="24"/>
        </w:rPr>
        <w:t>zervlerine sahip maden sahalarıdır</w:t>
      </w:r>
      <w:r w:rsidRPr="00505B65">
        <w:rPr>
          <w:rFonts w:cstheme="minorHAnsi"/>
          <w:sz w:val="24"/>
          <w:szCs w:val="24"/>
        </w:rPr>
        <w:t xml:space="preserve">. </w:t>
      </w:r>
    </w:p>
    <w:p w:rsidR="002A63F1" w:rsidRPr="00505B65" w:rsidRDefault="002A63F1" w:rsidP="00E90592">
      <w:pPr>
        <w:jc w:val="both"/>
        <w:rPr>
          <w:rFonts w:cstheme="minorHAnsi"/>
          <w:sz w:val="24"/>
          <w:szCs w:val="24"/>
        </w:rPr>
      </w:pPr>
      <w:r w:rsidRPr="00505B65">
        <w:rPr>
          <w:rFonts w:cstheme="minorHAnsi"/>
          <w:sz w:val="24"/>
          <w:szCs w:val="24"/>
        </w:rPr>
        <w:t xml:space="preserve">Bushveld Kompleksi, Rustenburg, Lebowa Granitleri ve Rooiberg </w:t>
      </w:r>
      <w:r w:rsidR="00E90592" w:rsidRPr="00505B65">
        <w:rPr>
          <w:rFonts w:cstheme="minorHAnsi"/>
          <w:sz w:val="24"/>
          <w:szCs w:val="24"/>
          <w:shd w:val="clear" w:color="auto" w:fill="FFFFFF"/>
        </w:rPr>
        <w:t>Felsics bölgelerinde olumuştur</w:t>
      </w:r>
      <w:r w:rsidRPr="00505B65">
        <w:rPr>
          <w:rFonts w:cstheme="minorHAnsi"/>
          <w:sz w:val="24"/>
          <w:szCs w:val="24"/>
          <w:shd w:val="clear" w:color="auto" w:fill="FFFFFF"/>
        </w:rPr>
        <w:t>. İ</w:t>
      </w:r>
      <w:r w:rsidR="00E90592" w:rsidRPr="00505B65">
        <w:rPr>
          <w:rFonts w:cstheme="minorHAnsi"/>
          <w:sz w:val="24"/>
          <w:szCs w:val="24"/>
        </w:rPr>
        <w:t xml:space="preserve">lk olarak 1897 yılında </w:t>
      </w:r>
      <w:r w:rsidRPr="00505B65">
        <w:rPr>
          <w:rFonts w:cstheme="minorHAnsi"/>
          <w:sz w:val="24"/>
          <w:szCs w:val="24"/>
        </w:rPr>
        <w:t xml:space="preserve">Gustaaf Molengraaff tarafından keşfedilen bölge, dünyadaki en zengin platin, paladyum, osmiyum, iridyum, rodyum, rutenyum gibi platin grubu metalleri (PGM) ile birlikte büyük miktarlarda demir, kalay, krom, titanyum ve vanadyum maden sahalarını içerisinde barındırır. Bu </w:t>
      </w:r>
      <w:r w:rsidR="00E90592" w:rsidRPr="00505B65">
        <w:rPr>
          <w:rFonts w:cstheme="minorHAnsi"/>
          <w:sz w:val="24"/>
          <w:szCs w:val="24"/>
        </w:rPr>
        <w:t xml:space="preserve">madenler </w:t>
      </w:r>
      <w:r w:rsidRPr="00505B65">
        <w:rPr>
          <w:rFonts w:cstheme="minorHAnsi"/>
          <w:sz w:val="24"/>
          <w:szCs w:val="24"/>
        </w:rPr>
        <w:t xml:space="preserve">daha çok mücevher, otomobil ve elektronikte sektöründe kullanılmaktadır. </w:t>
      </w:r>
    </w:p>
    <w:p w:rsidR="002A63F1" w:rsidRPr="00505B65" w:rsidRDefault="002A63F1" w:rsidP="00E90592">
      <w:pPr>
        <w:jc w:val="both"/>
        <w:rPr>
          <w:rFonts w:cstheme="minorHAnsi"/>
          <w:sz w:val="24"/>
          <w:szCs w:val="24"/>
        </w:rPr>
      </w:pPr>
      <w:r w:rsidRPr="00505B65">
        <w:rPr>
          <w:rFonts w:cstheme="minorHAnsi"/>
          <w:sz w:val="24"/>
          <w:szCs w:val="24"/>
        </w:rPr>
        <w:t xml:space="preserve">Araştırmalar, Dünyadaki platin kaynaklarının yaklaşık yüzde 75'inin paladyum kaynaklarının ise yaklaşık yüzde 50'sinin bu bölgede olduğunu göstermektedir.  Bu özellikleri ile Bushveld kompleksi kuşkuşuz, dünyada ekonomik açıdan en önemli maden komplekslerinden biridir. </w:t>
      </w:r>
    </w:p>
    <w:p w:rsidR="002A63F1" w:rsidRPr="00505B65" w:rsidRDefault="002A63F1" w:rsidP="00E90592">
      <w:pPr>
        <w:jc w:val="both"/>
        <w:rPr>
          <w:rFonts w:cstheme="minorHAnsi"/>
          <w:sz w:val="24"/>
          <w:szCs w:val="24"/>
        </w:rPr>
      </w:pPr>
      <w:r w:rsidRPr="00505B65">
        <w:rPr>
          <w:rFonts w:cstheme="minorHAnsi"/>
          <w:sz w:val="24"/>
          <w:szCs w:val="24"/>
        </w:rPr>
        <w:t>Güney Afrika'nın platin madenleri, Anglo American Platinum (Amplats), Impala Platinum Holdings (Implats) ve Sibanye-Stillwater gibi dünyadaki en büyük üç platin üreticisi de dahil olmak üzere birkaç büyük oyuncu tarafından işletilmektedir</w:t>
      </w:r>
      <w:r w:rsidR="00E90592" w:rsidRPr="00505B65">
        <w:rPr>
          <w:rFonts w:cstheme="minorHAnsi"/>
          <w:sz w:val="24"/>
          <w:szCs w:val="24"/>
        </w:rPr>
        <w:t xml:space="preserve">. Northam aynı zamanda </w:t>
      </w:r>
      <w:r w:rsidRPr="00505B65">
        <w:rPr>
          <w:rFonts w:cstheme="minorHAnsi"/>
          <w:sz w:val="24"/>
          <w:szCs w:val="24"/>
        </w:rPr>
        <w:t xml:space="preserve">bölgedeki diğer büyük bir platin üreticisidir. </w:t>
      </w:r>
    </w:p>
    <w:p w:rsidR="002A63F1" w:rsidRPr="00505B65" w:rsidRDefault="002A63F1" w:rsidP="00E90592">
      <w:pPr>
        <w:jc w:val="both"/>
        <w:rPr>
          <w:rFonts w:cstheme="minorHAnsi"/>
          <w:sz w:val="24"/>
          <w:szCs w:val="24"/>
        </w:rPr>
      </w:pPr>
      <w:r w:rsidRPr="00505B65">
        <w:rPr>
          <w:rFonts w:cstheme="minorHAnsi"/>
          <w:sz w:val="24"/>
          <w:szCs w:val="24"/>
        </w:rPr>
        <w:t>Sektördeki büyük üreticiler genel olarak ortak girişimler kurmak suretiyle bölgedeki operasyonlarını yürütürken, küçük bazı maden şirketlerinin ise, yüzey atıklarından PGM'lerin geri kazanılmasına odaklandığı ve bu şekilde üretim yapmaya çalıştığı görülmektedir.</w:t>
      </w:r>
    </w:p>
    <w:p w:rsidR="00283854" w:rsidRPr="00505B65" w:rsidRDefault="00283854" w:rsidP="00283854">
      <w:pPr>
        <w:jc w:val="both"/>
        <w:rPr>
          <w:rFonts w:cstheme="minorHAnsi"/>
          <w:sz w:val="24"/>
          <w:szCs w:val="24"/>
        </w:rPr>
      </w:pPr>
      <w:r w:rsidRPr="00505B65">
        <w:rPr>
          <w:rFonts w:cstheme="minorHAnsi"/>
          <w:sz w:val="24"/>
          <w:szCs w:val="24"/>
        </w:rPr>
        <w:t xml:space="preserve">Altın, gümüş, demir dışı metaller nikel, bakır ve kobalt gibi PGM'ler, maden cevherinin öğütme, konsantrasyon ve eritme yoluyla işlenmesi sonrası üretilir. Demir dışı metallerin çıkarılması ve </w:t>
      </w:r>
      <w:r w:rsidRPr="00505B65">
        <w:rPr>
          <w:rFonts w:cstheme="minorHAnsi"/>
          <w:sz w:val="24"/>
          <w:szCs w:val="24"/>
        </w:rPr>
        <w:lastRenderedPageBreak/>
        <w:t>değerli metallerin geri kazanılması da dahil olmak üzere daha ileri rafine işlemleri Amplats'ın Rustenburg yakınlarındaki rafinerilerinde, Sibanye-Stillwater'ın Marikana, Brakpan ve Springs'teki rafinerilerinde gerçekleşirken, değerli metal rafinasyonu Almanya'daki Heraeus rafinerisinde gerçekleştirilmektedir.</w:t>
      </w:r>
    </w:p>
    <w:p w:rsidR="00283854" w:rsidRPr="00505B65" w:rsidRDefault="00283854" w:rsidP="00283854">
      <w:pPr>
        <w:jc w:val="both"/>
        <w:rPr>
          <w:rFonts w:cstheme="minorHAnsi"/>
          <w:sz w:val="24"/>
          <w:szCs w:val="24"/>
        </w:rPr>
      </w:pPr>
      <w:r w:rsidRPr="00505B65">
        <w:rPr>
          <w:rFonts w:cstheme="minorHAnsi"/>
          <w:sz w:val="24"/>
          <w:szCs w:val="24"/>
        </w:rPr>
        <w:t xml:space="preserve">Bu süreçler sonunda rafine PGM'ler mücevher üreticilerine, darphanelere, oto-katalizör üreticilerine ve diğer çeşitli endüstrilere satılmaktadır. Dünya Platin Yatırım Konseyi'ne (World Platinum Investment Council /WPIC) göre, platine yönelik küresel talebin %15’ini yatırım, %23’ünü endüstriyel, %26’sını mücevher, %36’sını ise otomotiv sektörü oluşturmaktadır. </w:t>
      </w:r>
    </w:p>
    <w:p w:rsidR="00283854" w:rsidRPr="00505B65" w:rsidRDefault="00283854" w:rsidP="00283854">
      <w:pPr>
        <w:jc w:val="both"/>
        <w:rPr>
          <w:rFonts w:cstheme="minorHAnsi"/>
          <w:sz w:val="24"/>
          <w:szCs w:val="24"/>
        </w:rPr>
      </w:pPr>
      <w:r w:rsidRPr="00505B65">
        <w:rPr>
          <w:rFonts w:cstheme="minorHAnsi"/>
          <w:sz w:val="24"/>
          <w:szCs w:val="24"/>
        </w:rPr>
        <w:t xml:space="preserve">Platin madenine ilişkin olarak otomotiv sektörünün talebi daha çok, yakıtın yanmasından kaynaklanan kirleticileri zararsız gazlara dönüştüren ve aracın egzoz hattına kurulan katalizör üretimi ile ilgilidir. Dizel motorlarda kullanılan oto katalizörler, benzinli motorlarda kullanılanlardan daha yüksek miktarlarda platin içermektedir. </w:t>
      </w:r>
    </w:p>
    <w:p w:rsidR="00283854" w:rsidRPr="00505B65" w:rsidRDefault="00283854" w:rsidP="00283854">
      <w:pPr>
        <w:jc w:val="both"/>
        <w:rPr>
          <w:rFonts w:cstheme="minorHAnsi"/>
          <w:sz w:val="24"/>
          <w:szCs w:val="24"/>
        </w:rPr>
      </w:pPr>
      <w:r w:rsidRPr="00505B65">
        <w:rPr>
          <w:rFonts w:cstheme="minorHAnsi"/>
          <w:sz w:val="24"/>
          <w:szCs w:val="24"/>
        </w:rPr>
        <w:t>Nadir bulunması, saflığı ve doğal beyaz rengi, kalıcı kalitesi ve kararmaya karşı dayanıklılığı nedeniyle platin, birçok ülkede gelin takıları ve özellikle Asya'daki moda takıları için çok popüler bir metaldir. Tüketici servetinin artmasıyla birlikte Çin, 2019'da küresel platin mücevher talebinin %45'ini oluşturarak en büyük pazar haline gelmiştir.</w:t>
      </w:r>
    </w:p>
    <w:p w:rsidR="00283854" w:rsidRPr="00505B65" w:rsidRDefault="00283854" w:rsidP="00283854">
      <w:pPr>
        <w:jc w:val="both"/>
        <w:rPr>
          <w:rFonts w:cstheme="minorHAnsi"/>
          <w:sz w:val="24"/>
          <w:szCs w:val="24"/>
        </w:rPr>
      </w:pPr>
      <w:r w:rsidRPr="00505B65">
        <w:rPr>
          <w:rFonts w:cstheme="minorHAnsi"/>
          <w:sz w:val="24"/>
          <w:szCs w:val="24"/>
        </w:rPr>
        <w:t xml:space="preserve">Endüstriyel talep ise, kimya, petrol, elektrik, cam, tıp ve biyomedikal sektörlerine yönelik taleplerden oluşmaktadır. </w:t>
      </w:r>
    </w:p>
    <w:p w:rsidR="00283854" w:rsidRPr="00505B65" w:rsidRDefault="00283854" w:rsidP="00283854">
      <w:pPr>
        <w:jc w:val="both"/>
        <w:rPr>
          <w:rFonts w:cstheme="minorHAnsi"/>
          <w:sz w:val="24"/>
          <w:szCs w:val="24"/>
        </w:rPr>
      </w:pPr>
      <w:r w:rsidRPr="00505B65">
        <w:rPr>
          <w:rFonts w:cstheme="minorHAnsi"/>
          <w:sz w:val="24"/>
          <w:szCs w:val="24"/>
        </w:rPr>
        <w:t xml:space="preserve">Platinin kimyasal uygulamalarda kullanımı, belirli silikonların üretiminde kullanılan katalizörleri, polyester tekstil ve plastik kapların üretimi için polietilen tereftalat üretimi için hammaddelerin sentezinde kullanılan katalizörleri ve gübre ve patlayıcılarda kullanılan amonyağın nitrik asite dönüştürülmesi için kullanılan katalizörleri kapsamaktadır. </w:t>
      </w:r>
    </w:p>
    <w:p w:rsidR="00283854" w:rsidRPr="00505B65" w:rsidRDefault="00283854" w:rsidP="00283854">
      <w:pPr>
        <w:jc w:val="both"/>
        <w:rPr>
          <w:rFonts w:cstheme="minorHAnsi"/>
          <w:sz w:val="24"/>
          <w:szCs w:val="24"/>
        </w:rPr>
      </w:pPr>
      <w:r w:rsidRPr="00505B65">
        <w:rPr>
          <w:rFonts w:cstheme="minorHAnsi"/>
          <w:sz w:val="24"/>
          <w:szCs w:val="24"/>
        </w:rPr>
        <w:t xml:space="preserve">Platin ayrıca, katalitik reforming adı verilen bir süreçte petrolün rafine edilmesi için ihtiyaç duyulan katalizörlerde de kullanılmaktadır. </w:t>
      </w:r>
    </w:p>
    <w:p w:rsidR="00283854" w:rsidRPr="00505B65" w:rsidRDefault="00283854" w:rsidP="00283854">
      <w:pPr>
        <w:jc w:val="both"/>
        <w:rPr>
          <w:rFonts w:cstheme="minorHAnsi"/>
          <w:sz w:val="24"/>
          <w:szCs w:val="24"/>
        </w:rPr>
      </w:pPr>
      <w:r w:rsidRPr="00505B65">
        <w:rPr>
          <w:rFonts w:cstheme="minorHAnsi"/>
          <w:sz w:val="24"/>
          <w:szCs w:val="24"/>
        </w:rPr>
        <w:t xml:space="preserve">Elektronik endüstrisinde ise kişisel bilgisayarlardaki ve DVD oynatıcılardaki verileri saklamak için kullanılan sabit disk sürücüleri platinyum içermektedir. </w:t>
      </w:r>
    </w:p>
    <w:p w:rsidR="00283854" w:rsidRPr="00505B65" w:rsidRDefault="00283854" w:rsidP="00283854">
      <w:pPr>
        <w:jc w:val="both"/>
        <w:rPr>
          <w:rFonts w:cstheme="minorHAnsi"/>
          <w:sz w:val="24"/>
          <w:szCs w:val="24"/>
        </w:rPr>
      </w:pPr>
      <w:r w:rsidRPr="00505B65">
        <w:rPr>
          <w:rFonts w:cstheme="minorHAnsi"/>
          <w:sz w:val="24"/>
          <w:szCs w:val="24"/>
        </w:rPr>
        <w:t>Platin, LCD ve plazma ekranlar üretmek için kullanılan yüksek kaliteli erimiş camı tutan, kanalize eden ve oluşturan kapların imalatında da kullanılır.</w:t>
      </w:r>
    </w:p>
    <w:p w:rsidR="00283854" w:rsidRPr="00505B65" w:rsidRDefault="00283854" w:rsidP="00283854">
      <w:pPr>
        <w:jc w:val="both"/>
        <w:rPr>
          <w:rFonts w:cstheme="minorHAnsi"/>
          <w:sz w:val="24"/>
          <w:szCs w:val="24"/>
        </w:rPr>
      </w:pPr>
      <w:r w:rsidRPr="00505B65">
        <w:rPr>
          <w:rFonts w:cstheme="minorHAnsi"/>
          <w:sz w:val="24"/>
          <w:szCs w:val="24"/>
        </w:rPr>
        <w:t>Platinyum, tıp ve biyomedikal sektöründe kulak ve retina implantları, kalp pilleri, defibrilatörler, kateterler ve stentler gibi implantlar ve aletlerin üretiminde kullanılmasının yanı sıra kemoterapi ilaçlarında ve radyasyon tedavisi için radyoaktif implantlarda yer alan aktif bileşendir.</w:t>
      </w:r>
    </w:p>
    <w:p w:rsidR="00283854" w:rsidRPr="00505B65" w:rsidRDefault="00283854" w:rsidP="00283854">
      <w:pPr>
        <w:jc w:val="both"/>
        <w:rPr>
          <w:rFonts w:cstheme="minorHAnsi"/>
          <w:sz w:val="24"/>
          <w:szCs w:val="24"/>
        </w:rPr>
      </w:pPr>
      <w:r w:rsidRPr="00505B65">
        <w:rPr>
          <w:rFonts w:cstheme="minorHAnsi"/>
          <w:sz w:val="24"/>
          <w:szCs w:val="24"/>
        </w:rPr>
        <w:t>Platin, hidrojen ve oksijeni ısı, su ve elektriğe dönüştüren katalizözlerin yakıt hücrelerinde de kullanılır.</w:t>
      </w:r>
    </w:p>
    <w:p w:rsidR="00283854" w:rsidRPr="00505B65" w:rsidRDefault="00283854" w:rsidP="00E90592">
      <w:pPr>
        <w:jc w:val="both"/>
        <w:rPr>
          <w:rFonts w:cstheme="minorHAnsi"/>
          <w:sz w:val="24"/>
          <w:szCs w:val="24"/>
        </w:rPr>
      </w:pPr>
    </w:p>
    <w:p w:rsidR="002A63F1" w:rsidRPr="00505B65" w:rsidRDefault="002F5BDC" w:rsidP="00C73300">
      <w:pPr>
        <w:pStyle w:val="Balk4"/>
        <w:numPr>
          <w:ilvl w:val="3"/>
          <w:numId w:val="7"/>
        </w:numPr>
      </w:pPr>
      <w:r w:rsidRPr="00505B65">
        <w:lastRenderedPageBreak/>
        <w:t>Elmas</w:t>
      </w:r>
    </w:p>
    <w:p w:rsidR="002A63F1" w:rsidRPr="00505B65" w:rsidRDefault="002A63F1" w:rsidP="00E90592">
      <w:pPr>
        <w:jc w:val="both"/>
        <w:rPr>
          <w:rFonts w:cstheme="minorHAnsi"/>
          <w:sz w:val="24"/>
          <w:szCs w:val="24"/>
        </w:rPr>
      </w:pPr>
      <w:r w:rsidRPr="00505B65">
        <w:rPr>
          <w:rFonts w:cstheme="minorHAnsi"/>
          <w:sz w:val="24"/>
          <w:szCs w:val="24"/>
        </w:rPr>
        <w:t xml:space="preserve">Güney Afrika'nın elmas madenciliği sektörü, ülkedeki üç kimberlit (kimberlite) madeninden ve atık geri işleme operasyonundan elmas üretmekte olan Petra Diamonds ve De Beers </w:t>
      </w:r>
      <w:r w:rsidR="00E90592" w:rsidRPr="00505B65">
        <w:rPr>
          <w:rFonts w:cstheme="minorHAnsi"/>
          <w:sz w:val="24"/>
          <w:szCs w:val="24"/>
        </w:rPr>
        <w:t xml:space="preserve">şirketleri </w:t>
      </w:r>
      <w:r w:rsidRPr="00505B65">
        <w:rPr>
          <w:rFonts w:cstheme="minorHAnsi"/>
          <w:sz w:val="24"/>
          <w:szCs w:val="24"/>
        </w:rPr>
        <w:t>tarafından domine edilmektedir.  İlave olarak deniz ve alüvyon bi</w:t>
      </w:r>
      <w:r w:rsidR="00E90592" w:rsidRPr="00505B65">
        <w:rPr>
          <w:rFonts w:cstheme="minorHAnsi"/>
          <w:sz w:val="24"/>
          <w:szCs w:val="24"/>
        </w:rPr>
        <w:t>rikintilerinden de elmas çıkarılmakta olup</w:t>
      </w:r>
      <w:r w:rsidRPr="00505B65">
        <w:rPr>
          <w:rFonts w:cstheme="minorHAnsi"/>
          <w:sz w:val="24"/>
          <w:szCs w:val="24"/>
        </w:rPr>
        <w:t>, Maden Kaynakları ve Enerjİ Bakanlığı (the Department of Mineral Resources and Energy /DMRE) verilerine göre 2019 yılında alüvyon operasyonları ile 343.602 karat (cts), deniz operasyonları ile 157.635 karat (cts),  kimberlit madenleri tarafından ise 6,7 milyon karat (Mcts) elmas üretilmiştir.</w:t>
      </w:r>
    </w:p>
    <w:p w:rsidR="00283854" w:rsidRPr="00505B65" w:rsidRDefault="00283854" w:rsidP="00283854">
      <w:pPr>
        <w:jc w:val="both"/>
        <w:rPr>
          <w:rFonts w:cstheme="minorHAnsi"/>
          <w:sz w:val="24"/>
          <w:szCs w:val="24"/>
        </w:rPr>
      </w:pPr>
      <w:r w:rsidRPr="00505B65">
        <w:rPr>
          <w:rFonts w:cstheme="minorHAnsi"/>
          <w:sz w:val="24"/>
          <w:szCs w:val="24"/>
        </w:rPr>
        <w:t xml:space="preserve">Elmaslar çıkarıldıktan sonra piyasaya sürülmeden önce şekil, boyut, berraklık ve renklerine göre işin uzmanları tarafından bazı tasniflere tabi tutulmaktadır. Mücevher kalitesindeki pırlantalar, endüstriyel pırlanta olarak da bilinen daha küçük ve daha düşük kaliteli taşlardan bu noktada ayrılmaktadır. </w:t>
      </w:r>
    </w:p>
    <w:p w:rsidR="00283854" w:rsidRPr="00505B65" w:rsidRDefault="00283854" w:rsidP="00283854">
      <w:pPr>
        <w:jc w:val="both"/>
        <w:rPr>
          <w:rFonts w:cstheme="minorHAnsi"/>
          <w:sz w:val="24"/>
          <w:szCs w:val="24"/>
        </w:rPr>
      </w:pPr>
      <w:r w:rsidRPr="00505B65">
        <w:rPr>
          <w:rFonts w:cstheme="minorHAnsi"/>
          <w:sz w:val="24"/>
          <w:szCs w:val="24"/>
        </w:rPr>
        <w:t xml:space="preserve">Araştırmalar, ülkede çıkarılan elmasların yaklaşık %40'ının mücevher üretiminde kullanılacak kalitede, %20'sinin mücevher üretiminde kullanılmaya yakın kalitede, %40'ının ise endüstriyel üretimde kullanılmaya uygun kalitede olduğunu göstermektedir. </w:t>
      </w:r>
    </w:p>
    <w:p w:rsidR="00283854" w:rsidRPr="00505B65" w:rsidRDefault="00283854" w:rsidP="00283854">
      <w:pPr>
        <w:jc w:val="both"/>
        <w:rPr>
          <w:rFonts w:cstheme="minorHAnsi"/>
          <w:sz w:val="24"/>
          <w:szCs w:val="24"/>
        </w:rPr>
      </w:pPr>
      <w:r w:rsidRPr="00505B65">
        <w:rPr>
          <w:rFonts w:cstheme="minorHAnsi"/>
          <w:sz w:val="24"/>
          <w:szCs w:val="24"/>
        </w:rPr>
        <w:t xml:space="preserve">Elmas endüstrisi, tüketiciye satılan nihai ürünün orijinalliğini sağlamak için son derece uzmanlaşmış ve iyi düzenlenmiş bir tedarik zinciri geliştirmiştir. Genel olarak elmas pazarındaki satışlar sözleşmeler, müzayedeler, ihaleler ve özel satışlar olmak üzere dört farklı türde gerçekleştirilmektedir.  Sözleşme ile yapılan satışlar, fiyat kesinliği sağladıkları ve üreticilerin gereksinimlerini belirlemesine izin verdiği için en yaygın kullanılan türdür. </w:t>
      </w:r>
    </w:p>
    <w:p w:rsidR="00283854" w:rsidRPr="00505B65" w:rsidRDefault="00283854" w:rsidP="00283854">
      <w:pPr>
        <w:jc w:val="both"/>
        <w:rPr>
          <w:rFonts w:cstheme="minorHAnsi"/>
          <w:sz w:val="24"/>
          <w:szCs w:val="24"/>
        </w:rPr>
      </w:pPr>
      <w:r w:rsidRPr="00505B65">
        <w:rPr>
          <w:rFonts w:cstheme="minorHAnsi"/>
          <w:sz w:val="24"/>
          <w:szCs w:val="24"/>
        </w:rPr>
        <w:t xml:space="preserve">Açık artırmalar ve ihaleler ise daha küçük üreticiler tarafından tercih edilmektedir. Örneğin De Beers, ürünlerinin çoğunu satmak için 80'den fazla müşterisi ile çok yıllı sözleşmeler yapmaktadır. Şirket ayrıca üretiminin bir kısmını satmak için online müzayedeler de düzenlemektedir. </w:t>
      </w:r>
    </w:p>
    <w:p w:rsidR="00283854" w:rsidRPr="00505B65" w:rsidRDefault="00283854" w:rsidP="00283854">
      <w:pPr>
        <w:jc w:val="both"/>
        <w:rPr>
          <w:rFonts w:cstheme="minorHAnsi"/>
          <w:sz w:val="24"/>
          <w:szCs w:val="24"/>
        </w:rPr>
      </w:pPr>
      <w:r w:rsidRPr="00505B65">
        <w:rPr>
          <w:rFonts w:cstheme="minorHAnsi"/>
          <w:sz w:val="24"/>
          <w:szCs w:val="24"/>
        </w:rPr>
        <w:t xml:space="preserve">Elmaslar ayrıca, doğada bilinen en sert madde ve emsalsiz ısı ve elektrik iletkenliği gibi özellikleri ile endüstriyel ürün olarak elmas uçlu matkaplarda ve testereler gibi kesme ve taşlama aletlerinde uç ve aşındırıcı olarak kullanılmaktadır. İlave olarak son zamanlarda elmas madeni, lazerlerde, cerrahi aletlerde, kanser tedavisinde ve yeni nesil bilgi işlem gibi yüksek teknolojilerinde kullanım alanı bulmaktadır. </w:t>
      </w:r>
    </w:p>
    <w:p w:rsidR="00283854" w:rsidRPr="00505B65" w:rsidRDefault="00283854" w:rsidP="00E90592">
      <w:pPr>
        <w:jc w:val="both"/>
        <w:rPr>
          <w:rFonts w:cstheme="minorHAnsi"/>
          <w:sz w:val="24"/>
          <w:szCs w:val="24"/>
        </w:rPr>
      </w:pPr>
    </w:p>
    <w:p w:rsidR="002A63F1" w:rsidRPr="00505B65" w:rsidRDefault="002A63F1" w:rsidP="00E90592">
      <w:pPr>
        <w:pStyle w:val="Balk2"/>
        <w:numPr>
          <w:ilvl w:val="1"/>
          <w:numId w:val="7"/>
        </w:numPr>
      </w:pPr>
      <w:bookmarkStart w:id="16" w:name="_Toc132272217"/>
      <w:r w:rsidRPr="00505B65">
        <w:t>Tedarik ve Değer Zinciri</w:t>
      </w:r>
      <w:bookmarkEnd w:id="16"/>
      <w:r w:rsidRPr="00505B65">
        <w:t xml:space="preserve"> </w:t>
      </w:r>
    </w:p>
    <w:p w:rsidR="00E90592" w:rsidRPr="00505B65" w:rsidRDefault="00E90592" w:rsidP="00E90592"/>
    <w:p w:rsidR="002A63F1" w:rsidRPr="00505B65" w:rsidRDefault="002A63F1" w:rsidP="00E90592">
      <w:pPr>
        <w:jc w:val="both"/>
        <w:rPr>
          <w:rFonts w:cstheme="minorHAnsi"/>
          <w:sz w:val="24"/>
          <w:szCs w:val="24"/>
        </w:rPr>
      </w:pPr>
      <w:r w:rsidRPr="00505B65">
        <w:rPr>
          <w:rFonts w:cstheme="minorHAnsi"/>
          <w:sz w:val="24"/>
          <w:szCs w:val="24"/>
        </w:rPr>
        <w:t>Değerli madenler ve metaller endüstrisinin değer zincirine bakıldığında ise altın, uranyum, platin ve elmas üreticilerinin tedarikçilerinin</w:t>
      </w:r>
      <w:r w:rsidR="00E90592" w:rsidRPr="00505B65">
        <w:rPr>
          <w:rFonts w:cstheme="minorHAnsi"/>
          <w:sz w:val="24"/>
          <w:szCs w:val="24"/>
        </w:rPr>
        <w:t xml:space="preserve"> genel olarak;</w:t>
      </w:r>
    </w:p>
    <w:p w:rsidR="002A63F1" w:rsidRPr="00505B65" w:rsidRDefault="002A63F1" w:rsidP="00E90592">
      <w:pPr>
        <w:pStyle w:val="ListeParagraf"/>
        <w:numPr>
          <w:ilvl w:val="0"/>
          <w:numId w:val="29"/>
        </w:numPr>
        <w:jc w:val="both"/>
        <w:rPr>
          <w:rFonts w:asciiTheme="minorHAnsi" w:hAnsiTheme="minorHAnsi" w:cstheme="minorHAnsi"/>
        </w:rPr>
      </w:pPr>
      <w:r w:rsidRPr="00505B65">
        <w:rPr>
          <w:rFonts w:asciiTheme="minorHAnsi" w:hAnsiTheme="minorHAnsi" w:cstheme="minorHAnsi"/>
        </w:rPr>
        <w:t>Çelik, ç</w:t>
      </w:r>
      <w:r w:rsidR="00E90592" w:rsidRPr="00505B65">
        <w:rPr>
          <w:rFonts w:asciiTheme="minorHAnsi" w:hAnsiTheme="minorHAnsi" w:cstheme="minorHAnsi"/>
        </w:rPr>
        <w:t xml:space="preserve">imento gibi malzemeleri arz </w:t>
      </w:r>
      <w:r w:rsidRPr="00505B65">
        <w:rPr>
          <w:rFonts w:asciiTheme="minorHAnsi" w:hAnsiTheme="minorHAnsi" w:cstheme="minorHAnsi"/>
        </w:rPr>
        <w:t>eden firmalar;</w:t>
      </w:r>
    </w:p>
    <w:p w:rsidR="002A63F1" w:rsidRPr="00505B65" w:rsidRDefault="002A63F1" w:rsidP="00E90592">
      <w:pPr>
        <w:pStyle w:val="ListeParagraf"/>
        <w:numPr>
          <w:ilvl w:val="0"/>
          <w:numId w:val="29"/>
        </w:numPr>
        <w:jc w:val="both"/>
        <w:rPr>
          <w:rFonts w:asciiTheme="minorHAnsi" w:hAnsiTheme="minorHAnsi" w:cstheme="minorHAnsi"/>
        </w:rPr>
      </w:pPr>
      <w:r w:rsidRPr="00505B65">
        <w:rPr>
          <w:rFonts w:asciiTheme="minorHAnsi" w:hAnsiTheme="minorHAnsi" w:cstheme="minorHAnsi"/>
        </w:rPr>
        <w:t>Taşımacılık hizmeti veren firmalar;</w:t>
      </w:r>
    </w:p>
    <w:p w:rsidR="002A63F1" w:rsidRPr="00505B65" w:rsidRDefault="002A63F1" w:rsidP="00E90592">
      <w:pPr>
        <w:pStyle w:val="ListeParagraf"/>
        <w:numPr>
          <w:ilvl w:val="0"/>
          <w:numId w:val="29"/>
        </w:numPr>
        <w:jc w:val="both"/>
        <w:rPr>
          <w:rFonts w:asciiTheme="minorHAnsi" w:hAnsiTheme="minorHAnsi" w:cstheme="minorHAnsi"/>
        </w:rPr>
      </w:pPr>
      <w:r w:rsidRPr="00505B65">
        <w:rPr>
          <w:rFonts w:asciiTheme="minorHAnsi" w:hAnsiTheme="minorHAnsi" w:cstheme="minorHAnsi"/>
        </w:rPr>
        <w:lastRenderedPageBreak/>
        <w:t>Su ve elektrik tedarikçileri ile</w:t>
      </w:r>
    </w:p>
    <w:p w:rsidR="002A63F1" w:rsidRPr="00505B65" w:rsidRDefault="002A63F1" w:rsidP="00E90592">
      <w:pPr>
        <w:pStyle w:val="ListeParagraf"/>
        <w:numPr>
          <w:ilvl w:val="0"/>
          <w:numId w:val="29"/>
        </w:numPr>
        <w:jc w:val="both"/>
        <w:rPr>
          <w:rFonts w:asciiTheme="minorHAnsi" w:hAnsiTheme="minorHAnsi" w:cstheme="minorHAnsi"/>
        </w:rPr>
      </w:pPr>
      <w:r w:rsidRPr="00505B65">
        <w:rPr>
          <w:rFonts w:asciiTheme="minorHAnsi" w:hAnsiTheme="minorHAnsi" w:cstheme="minorHAnsi"/>
        </w:rPr>
        <w:t xml:space="preserve">Ekipman, araç ve sarf malzemeleri üreten firmalardan oluştuğu görülmektedir. </w:t>
      </w:r>
    </w:p>
    <w:p w:rsidR="002A63F1" w:rsidRPr="00505B65" w:rsidRDefault="002A63F1" w:rsidP="00E90592">
      <w:pPr>
        <w:jc w:val="both"/>
        <w:rPr>
          <w:rFonts w:cstheme="minorHAnsi"/>
          <w:sz w:val="24"/>
          <w:szCs w:val="24"/>
        </w:rPr>
      </w:pPr>
    </w:p>
    <w:p w:rsidR="002A63F1" w:rsidRPr="00505B65" w:rsidRDefault="00CC3982" w:rsidP="00CC3982">
      <w:pPr>
        <w:pStyle w:val="Balk2"/>
        <w:numPr>
          <w:ilvl w:val="1"/>
          <w:numId w:val="7"/>
        </w:numPr>
      </w:pPr>
      <w:bookmarkStart w:id="17" w:name="_Toc132272218"/>
      <w:r w:rsidRPr="00505B65">
        <w:t>Sektörün Büyüklüğü</w:t>
      </w:r>
      <w:r w:rsidR="002F5BDC" w:rsidRPr="00505B65">
        <w:t xml:space="preserve"> ve Ekonomiye Katkısı</w:t>
      </w:r>
      <w:bookmarkEnd w:id="17"/>
    </w:p>
    <w:p w:rsidR="002F5BDC" w:rsidRPr="00505B65" w:rsidRDefault="002F5BDC" w:rsidP="00E90592">
      <w:pPr>
        <w:jc w:val="both"/>
        <w:rPr>
          <w:rFonts w:cstheme="minorHAnsi"/>
          <w:color w:val="0070C0"/>
          <w:sz w:val="24"/>
          <w:szCs w:val="24"/>
        </w:rPr>
      </w:pPr>
    </w:p>
    <w:p w:rsidR="002F5BDC" w:rsidRPr="00505B65" w:rsidRDefault="002F5BDC" w:rsidP="00E90592">
      <w:pPr>
        <w:jc w:val="both"/>
        <w:rPr>
          <w:rFonts w:cstheme="minorHAnsi"/>
          <w:sz w:val="24"/>
          <w:szCs w:val="24"/>
        </w:rPr>
      </w:pPr>
      <w:r w:rsidRPr="00505B65">
        <w:rPr>
          <w:rFonts w:cstheme="minorHAnsi"/>
          <w:sz w:val="24"/>
          <w:szCs w:val="24"/>
        </w:rPr>
        <w:t xml:space="preserve">Maden Kaynakları ve Enerjİ Bakanlığı (the Department of Mineral Resources and Energy /DMRE) tarafından yayınlanan verilere göre, 2019 yılında altın, platin ve elmasın ülke içerisindeki satışlarının ve ihracatının toplamı 139.4 milyar Rand olarak gerçekleşti. Güney Afrika Maden Konseyi ise, bu sektörlerde toplamda 275.371 kişinin istihdam edildiğini açıkladı. </w:t>
      </w:r>
    </w:p>
    <w:p w:rsidR="009D72C6" w:rsidRPr="00505B65" w:rsidRDefault="009D72C6" w:rsidP="009D72C6">
      <w:pPr>
        <w:jc w:val="both"/>
        <w:rPr>
          <w:rFonts w:cstheme="minorHAnsi"/>
          <w:sz w:val="24"/>
          <w:szCs w:val="24"/>
        </w:rPr>
      </w:pPr>
      <w:r w:rsidRPr="00505B65">
        <w:rPr>
          <w:rFonts w:cstheme="minorHAnsi"/>
          <w:sz w:val="24"/>
          <w:szCs w:val="24"/>
        </w:rPr>
        <w:t>DMRE verilerine g</w:t>
      </w:r>
      <w:r w:rsidRPr="00505B65">
        <w:rPr>
          <w:rFonts w:cstheme="minorHAnsi"/>
          <w:sz w:val="24"/>
          <w:szCs w:val="24"/>
          <w:lang w:val="tr-TR"/>
        </w:rPr>
        <w:t>öre</w:t>
      </w:r>
      <w:r w:rsidRPr="00505B65">
        <w:rPr>
          <w:rFonts w:cstheme="minorHAnsi"/>
          <w:sz w:val="24"/>
          <w:szCs w:val="24"/>
        </w:rPr>
        <w:t>, Güney Afrika 2019 yılında 28.3 milyar Rand değerinde 42.5 ton altın,  47,7 milyar Rand değerinde 120,6 ton platin, 7,7 milyar Rand değerinde 6,3 Mcts elmas ihraç etti.</w:t>
      </w:r>
    </w:p>
    <w:p w:rsidR="009D72C6" w:rsidRPr="00505B65" w:rsidRDefault="009D72C6" w:rsidP="009D72C6">
      <w:pPr>
        <w:jc w:val="both"/>
        <w:rPr>
          <w:rFonts w:cstheme="minorHAnsi"/>
          <w:sz w:val="24"/>
          <w:szCs w:val="24"/>
        </w:rPr>
      </w:pPr>
      <w:r w:rsidRPr="00505B65">
        <w:rPr>
          <w:rFonts w:cstheme="minorHAnsi"/>
          <w:sz w:val="24"/>
          <w:szCs w:val="24"/>
        </w:rPr>
        <w:t>Uluslararası Ticaret Merkezi verilerine göre ise, 2019 yılında ülke 6,8 milyon ABD Doları değerinde 122 ton uranyum ihracatı gerçekleştirdi.</w:t>
      </w:r>
    </w:p>
    <w:p w:rsidR="009D72C6" w:rsidRPr="00505B65" w:rsidRDefault="009D72C6" w:rsidP="00E90592">
      <w:pPr>
        <w:jc w:val="both"/>
        <w:rPr>
          <w:rFonts w:cstheme="minorHAnsi"/>
          <w:sz w:val="24"/>
          <w:szCs w:val="24"/>
        </w:rPr>
      </w:pPr>
    </w:p>
    <w:p w:rsidR="002A63F1" w:rsidRPr="00505B65" w:rsidRDefault="002A63F1" w:rsidP="00CC3982">
      <w:pPr>
        <w:pStyle w:val="Balk3"/>
        <w:numPr>
          <w:ilvl w:val="2"/>
          <w:numId w:val="7"/>
        </w:numPr>
      </w:pPr>
      <w:bookmarkStart w:id="18" w:name="_Toc132272219"/>
      <w:r w:rsidRPr="00505B65">
        <w:t>Altın</w:t>
      </w:r>
      <w:bookmarkEnd w:id="18"/>
    </w:p>
    <w:p w:rsidR="002A63F1" w:rsidRPr="00505B65" w:rsidRDefault="002A63F1" w:rsidP="00E90592">
      <w:pPr>
        <w:jc w:val="both"/>
        <w:rPr>
          <w:rFonts w:cstheme="minorHAnsi"/>
          <w:sz w:val="24"/>
          <w:szCs w:val="24"/>
        </w:rPr>
      </w:pPr>
      <w:r w:rsidRPr="00505B65">
        <w:rPr>
          <w:rFonts w:cstheme="minorHAnsi"/>
          <w:sz w:val="24"/>
          <w:szCs w:val="24"/>
        </w:rPr>
        <w:t>United States Geological Survey’e (USGS) göre, Güney Afrika, 3.200 ton(t) altın rezervi  ile dünya altın rezervinin %6'sından fazlasına sahiptir. Maden Konseyi ve WGC'ye göre Witwatersrand Havzası, dünyadaki en büyük rezervlere sahip altın yatağı olarak bugüne kadar dünya genelinde çıkarılan toplam altının yaklaşık %33'ünün çıkarıldığı yerdir. Araştırmalar Havza</w:t>
      </w:r>
      <w:r w:rsidR="00CC3982" w:rsidRPr="00505B65">
        <w:rPr>
          <w:rFonts w:cstheme="minorHAnsi"/>
          <w:sz w:val="24"/>
          <w:szCs w:val="24"/>
        </w:rPr>
        <w:t>nın</w:t>
      </w:r>
      <w:r w:rsidRPr="00505B65">
        <w:rPr>
          <w:rFonts w:cstheme="minorHAnsi"/>
          <w:sz w:val="24"/>
          <w:szCs w:val="24"/>
        </w:rPr>
        <w:t xml:space="preserve"> hala büyük altın rezervlerine sahip olduğunu ancak bu rezervlerin artık eskiye nazaran daha derinler</w:t>
      </w:r>
      <w:r w:rsidR="00CC3982" w:rsidRPr="00505B65">
        <w:rPr>
          <w:rFonts w:cstheme="minorHAnsi"/>
          <w:sz w:val="24"/>
          <w:szCs w:val="24"/>
        </w:rPr>
        <w:t>de yer aldığını göstermektedir</w:t>
      </w:r>
      <w:r w:rsidRPr="00505B65">
        <w:rPr>
          <w:rFonts w:cstheme="minorHAnsi"/>
          <w:sz w:val="24"/>
          <w:szCs w:val="24"/>
        </w:rPr>
        <w:t>.</w:t>
      </w:r>
    </w:p>
    <w:p w:rsidR="002A63F1" w:rsidRPr="00505B65" w:rsidRDefault="002A63F1" w:rsidP="00E90592">
      <w:pPr>
        <w:jc w:val="both"/>
        <w:rPr>
          <w:rFonts w:cstheme="minorHAnsi"/>
          <w:sz w:val="24"/>
          <w:szCs w:val="24"/>
        </w:rPr>
      </w:pPr>
      <w:r w:rsidRPr="00505B65">
        <w:rPr>
          <w:rFonts w:cstheme="minorHAnsi"/>
          <w:sz w:val="24"/>
          <w:szCs w:val="24"/>
        </w:rPr>
        <w:t xml:space="preserve">USGS'ye göre, altın madenciliği sektörü 2019'da küresel altın üretiminin %2,7'sine karşılık gelen 90 ton altın üretimi gerçekleştirdi. DMRE istatistiklerine göre ise, Güney Afrika 2019'da 28.3 milyar Rand değerinde 42.5 ton altın ihraç etti. </w:t>
      </w:r>
    </w:p>
    <w:p w:rsidR="002A63F1" w:rsidRPr="00505B65" w:rsidRDefault="002A63F1" w:rsidP="00E90592">
      <w:pPr>
        <w:jc w:val="both"/>
        <w:rPr>
          <w:rFonts w:cstheme="minorHAnsi"/>
          <w:sz w:val="24"/>
          <w:szCs w:val="24"/>
        </w:rPr>
      </w:pPr>
      <w:r w:rsidRPr="00505B65">
        <w:rPr>
          <w:rFonts w:cstheme="minorHAnsi"/>
          <w:sz w:val="24"/>
          <w:szCs w:val="24"/>
        </w:rPr>
        <w:t>Güney Afrika'nın en büyük altın madenciliği şirketleri ise, 2019 yılında Güney Afrika operasyonları için aşağıdaki altın üretim rakamlarını yayınladı.</w:t>
      </w:r>
    </w:p>
    <w:p w:rsidR="002A63F1" w:rsidRPr="00505B65" w:rsidRDefault="002A63F1" w:rsidP="00CC3982">
      <w:pPr>
        <w:pStyle w:val="Default"/>
        <w:spacing w:line="360" w:lineRule="auto"/>
        <w:jc w:val="both"/>
        <w:rPr>
          <w:rFonts w:asciiTheme="minorHAnsi" w:hAnsiTheme="minorHAnsi" w:cstheme="minorHAnsi"/>
          <w:color w:val="auto"/>
        </w:rPr>
      </w:pPr>
      <w:r w:rsidRPr="00505B65">
        <w:rPr>
          <w:rFonts w:ascii="Segoe UI Symbol" w:hAnsi="Segoe UI Symbol" w:cs="Segoe UI Symbol"/>
          <w:color w:val="auto"/>
        </w:rPr>
        <w:t>♦</w:t>
      </w:r>
      <w:r w:rsidRPr="00505B65">
        <w:rPr>
          <w:rFonts w:asciiTheme="minorHAnsi" w:hAnsiTheme="minorHAnsi" w:cstheme="minorHAnsi"/>
          <w:color w:val="auto"/>
        </w:rPr>
        <w:t xml:space="preserve"> Harmony Gold Mining Company – 38,5 ton</w:t>
      </w:r>
    </w:p>
    <w:p w:rsidR="00CC3982" w:rsidRPr="00505B65" w:rsidRDefault="002A63F1" w:rsidP="00CC3982">
      <w:pPr>
        <w:spacing w:after="0" w:line="360" w:lineRule="auto"/>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Sibanye-Stillwater  – 23.4 ton</w:t>
      </w:r>
    </w:p>
    <w:p w:rsidR="002A63F1" w:rsidRPr="00505B65" w:rsidRDefault="002A63F1" w:rsidP="00CC3982">
      <w:pPr>
        <w:spacing w:after="0" w:line="360" w:lineRule="auto"/>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AngloGold Ashanti – 13 ton</w:t>
      </w:r>
    </w:p>
    <w:p w:rsidR="002A63F1" w:rsidRPr="00505B65" w:rsidRDefault="002A63F1" w:rsidP="00CC3982">
      <w:pPr>
        <w:pStyle w:val="Default"/>
        <w:spacing w:line="360" w:lineRule="auto"/>
        <w:jc w:val="both"/>
        <w:rPr>
          <w:rFonts w:asciiTheme="minorHAnsi" w:hAnsiTheme="minorHAnsi" w:cstheme="minorHAnsi"/>
          <w:color w:val="auto"/>
        </w:rPr>
      </w:pPr>
      <w:r w:rsidRPr="00505B65">
        <w:rPr>
          <w:rFonts w:ascii="Segoe UI Symbol" w:hAnsi="Segoe UI Symbol" w:cs="Segoe UI Symbol"/>
          <w:color w:val="auto"/>
        </w:rPr>
        <w:t>♦</w:t>
      </w:r>
      <w:r w:rsidRPr="00505B65">
        <w:rPr>
          <w:rFonts w:asciiTheme="minorHAnsi" w:hAnsiTheme="minorHAnsi" w:cstheme="minorHAnsi"/>
          <w:color w:val="auto"/>
        </w:rPr>
        <w:t xml:space="preserve"> Gold Fields – 6.9 ton</w:t>
      </w:r>
    </w:p>
    <w:p w:rsidR="002C0C8F" w:rsidRPr="00505B65" w:rsidRDefault="002C0C8F" w:rsidP="002C0C8F">
      <w:pPr>
        <w:jc w:val="both"/>
        <w:rPr>
          <w:rFonts w:cstheme="minorHAnsi"/>
          <w:color w:val="0070C0"/>
          <w:sz w:val="24"/>
          <w:szCs w:val="24"/>
        </w:rPr>
      </w:pPr>
    </w:p>
    <w:p w:rsidR="002C0C8F" w:rsidRPr="00505B65" w:rsidRDefault="002C0C8F" w:rsidP="002C0C8F">
      <w:pPr>
        <w:jc w:val="both"/>
        <w:rPr>
          <w:rFonts w:cstheme="minorHAnsi"/>
          <w:sz w:val="24"/>
          <w:szCs w:val="24"/>
        </w:rPr>
      </w:pPr>
      <w:r w:rsidRPr="00505B65">
        <w:rPr>
          <w:rFonts w:cstheme="minorHAnsi"/>
          <w:sz w:val="24"/>
          <w:szCs w:val="24"/>
        </w:rPr>
        <w:lastRenderedPageBreak/>
        <w:t xml:space="preserve">COVID-19 salgını nedeniyle altın üretimindeki düşüş kuşkusuz altının ülke ekonomisine olan katkısını da zaman içerisinde azalttı. Stats SA'ya göre, 1980 yılında ülke GSYİH'sinin %16,7'sini oluştarak tarihi zirvelere ulaşan altın madenciliği, öncelikle 1993'te GSYİH'sının %3,8’ine, 2017 yılında ise GSYİH’nin %1,3'üne kadar gerilemiştir. </w:t>
      </w:r>
    </w:p>
    <w:p w:rsidR="002C0C8F" w:rsidRPr="00505B65" w:rsidRDefault="002C0C8F" w:rsidP="002C0C8F">
      <w:pPr>
        <w:jc w:val="both"/>
        <w:rPr>
          <w:rFonts w:cstheme="minorHAnsi"/>
          <w:sz w:val="24"/>
          <w:szCs w:val="24"/>
        </w:rPr>
      </w:pPr>
      <w:r w:rsidRPr="00505B65">
        <w:rPr>
          <w:rFonts w:cstheme="minorHAnsi"/>
          <w:sz w:val="24"/>
          <w:szCs w:val="24"/>
        </w:rPr>
        <w:t xml:space="preserve">Uzun yıllar boyunca dünyanın en büyük altın üreticisi olan Güney Afrika’da altın üretimi USGS'ye göre, 2018'de 117 ton iken 2019'da 90 tona kadar düşmüştür. </w:t>
      </w:r>
    </w:p>
    <w:p w:rsidR="002C0C8F" w:rsidRPr="00505B65" w:rsidRDefault="002C0C8F" w:rsidP="002C0C8F">
      <w:pPr>
        <w:jc w:val="both"/>
        <w:rPr>
          <w:rFonts w:cstheme="minorHAnsi"/>
          <w:sz w:val="24"/>
          <w:szCs w:val="24"/>
        </w:rPr>
      </w:pPr>
      <w:r w:rsidRPr="00505B65">
        <w:rPr>
          <w:rFonts w:cstheme="minorHAnsi"/>
          <w:sz w:val="24"/>
          <w:szCs w:val="24"/>
        </w:rPr>
        <w:t>Maden Konseyi tarafından yapılan araştırmalar; operasyon derinliğinin giderek artması nedeniyle işçilerin çalışma alanlarına ulaşmak için seyahat sürelerinin artması, eskiyen altyapı, düşen altın kalitesi gibi sebeplerle altın üretiminin gelecekte de düşme eğiliminde olduğunu gösteriyor.</w:t>
      </w:r>
    </w:p>
    <w:p w:rsidR="002C0C8F" w:rsidRPr="00505B65" w:rsidRDefault="002C0C8F" w:rsidP="002C0C8F">
      <w:pPr>
        <w:jc w:val="both"/>
        <w:rPr>
          <w:rFonts w:cstheme="minorHAnsi"/>
          <w:sz w:val="24"/>
          <w:szCs w:val="24"/>
        </w:rPr>
      </w:pPr>
      <w:r w:rsidRPr="00505B65">
        <w:rPr>
          <w:rFonts w:cstheme="minorHAnsi"/>
          <w:sz w:val="24"/>
          <w:szCs w:val="24"/>
        </w:rPr>
        <w:t xml:space="preserve">Yine araştırmalara göre 2025’ten itibaren altın madenciliği ülke için daha da önemsiz hale gelmeye başlayacak ancak üretim tesislerinin ve metodlarının modernize edilmesiyle bu sürenin 2045’e kadar uzayabileceği tahmin ediliyor. </w:t>
      </w:r>
    </w:p>
    <w:p w:rsidR="002C0C8F" w:rsidRPr="00505B65" w:rsidRDefault="002C0C8F" w:rsidP="002C0C8F">
      <w:pPr>
        <w:jc w:val="both"/>
        <w:rPr>
          <w:rFonts w:cstheme="minorHAnsi"/>
          <w:sz w:val="24"/>
          <w:szCs w:val="24"/>
        </w:rPr>
      </w:pPr>
      <w:r w:rsidRPr="00505B65">
        <w:rPr>
          <w:rFonts w:cstheme="minorHAnsi"/>
          <w:sz w:val="24"/>
          <w:szCs w:val="24"/>
        </w:rPr>
        <w:t>Maden Konseyi'ne göre, azalan üretim oranı, yeni derinliklere ulaşmanın ve altın çıkarmanın eskiye nazaran daha zor ve maliyetli olması, artan girdi maliy</w:t>
      </w:r>
      <w:r w:rsidR="00D921C4" w:rsidRPr="00505B65">
        <w:rPr>
          <w:rFonts w:cstheme="minorHAnsi"/>
          <w:sz w:val="24"/>
          <w:szCs w:val="24"/>
        </w:rPr>
        <w:t>e</w:t>
      </w:r>
      <w:r w:rsidRPr="00505B65">
        <w:rPr>
          <w:rFonts w:cstheme="minorHAnsi"/>
          <w:sz w:val="24"/>
          <w:szCs w:val="24"/>
        </w:rPr>
        <w:t xml:space="preserve">tleri ve elektrik arzına yönelik endişeler altın madenciliği sektörünün karşı karşıya olduğu güncel sorunlardır. </w:t>
      </w:r>
    </w:p>
    <w:p w:rsidR="00D921C4" w:rsidRPr="00505B65" w:rsidRDefault="00D921C4" w:rsidP="002C0C8F">
      <w:pPr>
        <w:jc w:val="both"/>
        <w:rPr>
          <w:rFonts w:cstheme="minorHAnsi"/>
          <w:sz w:val="24"/>
          <w:szCs w:val="24"/>
        </w:rPr>
      </w:pPr>
      <w:r w:rsidRPr="00505B65">
        <w:rPr>
          <w:rFonts w:cstheme="minorHAnsi"/>
          <w:sz w:val="24"/>
          <w:szCs w:val="24"/>
        </w:rPr>
        <w:t xml:space="preserve">Son yıllarda altın madenciliği sektöründeki diğer gelişmeler aşağıdadır. </w:t>
      </w:r>
    </w:p>
    <w:p w:rsidR="002C0C8F" w:rsidRPr="00505B65" w:rsidRDefault="002C0C8F" w:rsidP="002C0C8F">
      <w:pPr>
        <w:jc w:val="both"/>
        <w:rPr>
          <w:rFonts w:cstheme="minorHAnsi"/>
          <w:sz w:val="24"/>
          <w:szCs w:val="24"/>
        </w:rPr>
      </w:pPr>
      <w:r w:rsidRPr="00505B65">
        <w:rPr>
          <w:rFonts w:cstheme="minorHAnsi"/>
          <w:sz w:val="24"/>
          <w:szCs w:val="24"/>
        </w:rPr>
        <w:t>Temmuz 2019'da Gauteng Yüksek Mahkemesi, African Rainbow Minerals, Anglo American South Africa, AngloGold Ashanti, Gold Fi</w:t>
      </w:r>
      <w:r w:rsidR="00D921C4" w:rsidRPr="00505B65">
        <w:rPr>
          <w:rFonts w:cstheme="minorHAnsi"/>
          <w:sz w:val="24"/>
          <w:szCs w:val="24"/>
        </w:rPr>
        <w:t>elds, Harmony Gold</w:t>
      </w:r>
      <w:r w:rsidRPr="00505B65">
        <w:rPr>
          <w:rFonts w:cstheme="minorHAnsi"/>
          <w:sz w:val="24"/>
          <w:szCs w:val="24"/>
        </w:rPr>
        <w:t xml:space="preserve"> ve Sibanye-Stillwater şirketlerinde Mart 1965'ten bu yana çalışan ve Mesleki Akciğer Hastalığına yakalanan tazminat ödenmesine karar verdi.</w:t>
      </w:r>
    </w:p>
    <w:p w:rsidR="002C0C8F" w:rsidRPr="00505B65" w:rsidRDefault="002C0C8F" w:rsidP="002C0C8F">
      <w:pPr>
        <w:jc w:val="both"/>
        <w:rPr>
          <w:rFonts w:cstheme="minorHAnsi"/>
          <w:sz w:val="24"/>
          <w:szCs w:val="24"/>
        </w:rPr>
      </w:pPr>
      <w:r w:rsidRPr="00505B65">
        <w:rPr>
          <w:rFonts w:cstheme="minorHAnsi"/>
          <w:sz w:val="24"/>
          <w:szCs w:val="24"/>
        </w:rPr>
        <w:t xml:space="preserve">Avustralyalı West Wits Mining şirketi, West Rand'da Durban Roodepoort Deep madeninin ve Rand Leases madeninin eskiden olduğu yerde, 25 yıl boyunca yılda 3,1 ton üretim yapması beklenen bir yeraltı madeni projesine 100 milyon Rand yatırım yaptı. </w:t>
      </w:r>
    </w:p>
    <w:p w:rsidR="002C0C8F" w:rsidRPr="00505B65" w:rsidRDefault="002C0C8F" w:rsidP="002C0C8F">
      <w:pPr>
        <w:jc w:val="both"/>
        <w:rPr>
          <w:rFonts w:cstheme="minorHAnsi"/>
          <w:sz w:val="24"/>
          <w:szCs w:val="24"/>
        </w:rPr>
      </w:pPr>
      <w:r w:rsidRPr="00505B65">
        <w:rPr>
          <w:rFonts w:cstheme="minorHAnsi"/>
          <w:sz w:val="24"/>
          <w:szCs w:val="24"/>
        </w:rPr>
        <w:t>Kasım 2018'de Gold One International, Springs yakınlarındaki Modder East madenindeki tesis kapasitesini ayda 90.000 tondan ayda 120.000 tona çıkarmak için 100 milyon R'lik bir proje başlattı.</w:t>
      </w:r>
    </w:p>
    <w:p w:rsidR="002C0C8F" w:rsidRPr="00505B65" w:rsidRDefault="002C0C8F" w:rsidP="002C0C8F">
      <w:pPr>
        <w:jc w:val="both"/>
        <w:rPr>
          <w:rFonts w:cstheme="minorHAnsi"/>
          <w:sz w:val="24"/>
          <w:szCs w:val="24"/>
        </w:rPr>
      </w:pPr>
      <w:r w:rsidRPr="00505B65">
        <w:rPr>
          <w:rFonts w:cstheme="minorHAnsi"/>
          <w:sz w:val="24"/>
          <w:szCs w:val="24"/>
        </w:rPr>
        <w:t>Kanadalı Galane Gold şirketi, Nisan 2019'da yenilendikten sonra ayda 15.000 tonluk kapasiteye ulaşan Mpumalanga'daki Galaxy madeninde ilk altın üretimini gerçekleştirdi.</w:t>
      </w:r>
    </w:p>
    <w:p w:rsidR="002C0C8F" w:rsidRPr="00505B65" w:rsidRDefault="002C0C8F" w:rsidP="002C0C8F">
      <w:pPr>
        <w:jc w:val="both"/>
        <w:rPr>
          <w:rFonts w:cstheme="minorHAnsi"/>
          <w:sz w:val="24"/>
          <w:szCs w:val="24"/>
        </w:rPr>
      </w:pPr>
      <w:r w:rsidRPr="00505B65">
        <w:rPr>
          <w:rFonts w:cstheme="minorHAnsi"/>
          <w:sz w:val="24"/>
          <w:szCs w:val="24"/>
        </w:rPr>
        <w:t xml:space="preserve">Temmuz 2019'da DRDGold'un 331 milyon R'lik Far West Altın Geri Kazanım projesinde aylık 500.000 ton üretime ulaşıldı. </w:t>
      </w:r>
    </w:p>
    <w:p w:rsidR="002C0C8F" w:rsidRPr="00505B65" w:rsidRDefault="002C0C8F" w:rsidP="002C0C8F">
      <w:pPr>
        <w:jc w:val="both"/>
        <w:rPr>
          <w:rFonts w:cstheme="minorHAnsi"/>
          <w:sz w:val="24"/>
          <w:szCs w:val="24"/>
        </w:rPr>
      </w:pPr>
      <w:r w:rsidRPr="00505B65">
        <w:rPr>
          <w:rFonts w:cstheme="minorHAnsi"/>
          <w:sz w:val="24"/>
          <w:szCs w:val="24"/>
        </w:rPr>
        <w:t>Blyvoor Gold, Blyvooruitzicht altın madeninin 5 kuyusunun yeniden açılması ve yeni bir altın fabrikasının inşası için 1,5 mi</w:t>
      </w:r>
      <w:r w:rsidR="00D921C4" w:rsidRPr="00505B65">
        <w:rPr>
          <w:rFonts w:cstheme="minorHAnsi"/>
          <w:sz w:val="24"/>
          <w:szCs w:val="24"/>
        </w:rPr>
        <w:t xml:space="preserve">lyar Rand yatırım yaptı, üretim </w:t>
      </w:r>
      <w:r w:rsidRPr="00505B65">
        <w:rPr>
          <w:rFonts w:cstheme="minorHAnsi"/>
          <w:sz w:val="24"/>
          <w:szCs w:val="24"/>
        </w:rPr>
        <w:t xml:space="preserve">2020'de başladı. </w:t>
      </w:r>
    </w:p>
    <w:p w:rsidR="002C0C8F" w:rsidRPr="00505B65" w:rsidRDefault="002C0C8F" w:rsidP="002C0C8F">
      <w:pPr>
        <w:jc w:val="both"/>
        <w:rPr>
          <w:rFonts w:cstheme="minorHAnsi"/>
          <w:sz w:val="24"/>
          <w:szCs w:val="24"/>
        </w:rPr>
      </w:pPr>
      <w:r w:rsidRPr="00505B65">
        <w:rPr>
          <w:rFonts w:cstheme="minorHAnsi"/>
          <w:sz w:val="24"/>
          <w:szCs w:val="24"/>
        </w:rPr>
        <w:t>Ocak 2020'de İngiliz şirketi Katoro Gold, Blyvoor Gold ile 50/50 ortak girişim kurmak için bir anlaşma imzaladı ve Katoro ortak girişime 15 milyon R'lik kredi sağladı. Ortak girişim, 35 yıl boyunca yılda 1,1 ton altın üretmeyi planlıyor.</w:t>
      </w:r>
    </w:p>
    <w:p w:rsidR="002C0C8F" w:rsidRPr="00505B65" w:rsidRDefault="002C0C8F" w:rsidP="002C0C8F">
      <w:pPr>
        <w:jc w:val="both"/>
        <w:rPr>
          <w:rFonts w:cstheme="minorHAnsi"/>
          <w:sz w:val="24"/>
          <w:szCs w:val="24"/>
        </w:rPr>
      </w:pPr>
      <w:r w:rsidRPr="00505B65">
        <w:rPr>
          <w:rFonts w:cstheme="minorHAnsi"/>
          <w:sz w:val="24"/>
          <w:szCs w:val="24"/>
        </w:rPr>
        <w:lastRenderedPageBreak/>
        <w:t>Avustralyalı Theta Gold Mines şirketi Mpumalanga eyaletindeki Pilgrim's Rest yakınlarındaki Theta madeninde açık ocak madenciliğine başladı ve Mart 2020'de şirket, ayda 50.000 tonluk bir tesisin inşası için ihale açtı. 6,5 yıllık bir süre içinde toplamda 8,1 ton altın üretmesi beklenen madene 31,4 milyon ABD Doları yatırım yapılması planlanıyor.</w:t>
      </w:r>
    </w:p>
    <w:p w:rsidR="002C0C8F" w:rsidRPr="00505B65" w:rsidRDefault="002C0C8F" w:rsidP="00CC3982">
      <w:pPr>
        <w:pStyle w:val="Default"/>
        <w:spacing w:line="360" w:lineRule="auto"/>
        <w:jc w:val="both"/>
        <w:rPr>
          <w:rFonts w:asciiTheme="minorHAnsi" w:hAnsiTheme="minorHAnsi" w:cstheme="minorHAnsi"/>
        </w:rPr>
      </w:pPr>
    </w:p>
    <w:p w:rsidR="00CC3982" w:rsidRPr="00505B65" w:rsidRDefault="002A63F1" w:rsidP="00505B65">
      <w:pPr>
        <w:pStyle w:val="Balk3"/>
        <w:numPr>
          <w:ilvl w:val="2"/>
          <w:numId w:val="7"/>
        </w:numPr>
      </w:pPr>
      <w:bookmarkStart w:id="19" w:name="_Toc132272220"/>
      <w:r w:rsidRPr="00505B65">
        <w:t>Uranyum</w:t>
      </w:r>
      <w:bookmarkEnd w:id="19"/>
    </w:p>
    <w:p w:rsidR="002A63F1" w:rsidRPr="00505B65" w:rsidRDefault="002A63F1" w:rsidP="00E90592">
      <w:pPr>
        <w:jc w:val="both"/>
        <w:rPr>
          <w:rFonts w:cstheme="minorHAnsi"/>
          <w:sz w:val="24"/>
          <w:szCs w:val="24"/>
        </w:rPr>
      </w:pPr>
      <w:r w:rsidRPr="00505B65">
        <w:rPr>
          <w:rFonts w:cstheme="minorHAnsi"/>
          <w:sz w:val="24"/>
          <w:szCs w:val="24"/>
        </w:rPr>
        <w:t xml:space="preserve">Ekonomik İşbirliği ve Kalkınma Örgütü'ne göre (OECD), Güney Afrika, dünya uranyum üretiminin %5,2'sine tekbül eden 322.400 </w:t>
      </w:r>
      <w:r w:rsidR="00CC3982" w:rsidRPr="00505B65">
        <w:rPr>
          <w:rFonts w:cstheme="minorHAnsi"/>
          <w:sz w:val="24"/>
          <w:szCs w:val="24"/>
        </w:rPr>
        <w:t>tonluk uranyum kaynağına sahip ülkedir</w:t>
      </w:r>
      <w:r w:rsidRPr="00505B65">
        <w:rPr>
          <w:rFonts w:cstheme="minorHAnsi"/>
          <w:sz w:val="24"/>
          <w:szCs w:val="24"/>
        </w:rPr>
        <w:t>. DMRE rakamlarına göre Güney Afrika, 2019 yılında 163.1 ton triuranyum oktoksit (triuranium octoxid</w:t>
      </w:r>
      <w:r w:rsidR="00CC3982" w:rsidRPr="00505B65">
        <w:rPr>
          <w:rFonts w:cstheme="minorHAnsi"/>
          <w:sz w:val="24"/>
          <w:szCs w:val="24"/>
        </w:rPr>
        <w:t xml:space="preserve">e) ve 138.4 ton uranyum üretmiştir. </w:t>
      </w:r>
    </w:p>
    <w:p w:rsidR="00D921C4" w:rsidRPr="00505B65" w:rsidRDefault="00D921C4" w:rsidP="00D921C4">
      <w:pPr>
        <w:jc w:val="both"/>
        <w:rPr>
          <w:rFonts w:cstheme="minorHAnsi"/>
          <w:sz w:val="24"/>
          <w:szCs w:val="24"/>
        </w:rPr>
      </w:pPr>
      <w:r w:rsidRPr="00505B65">
        <w:rPr>
          <w:rFonts w:cstheme="minorHAnsi"/>
          <w:sz w:val="24"/>
          <w:szCs w:val="24"/>
        </w:rPr>
        <w:t xml:space="preserve">Güney Afrika'nın uranyum üretimi, azalan altın üretimi ve düşük verimlilik nedeniyle bazı bölgelerde operasyonların durdurulması ile son 10 yıldır sürekli azalmaktadır. </w:t>
      </w:r>
    </w:p>
    <w:p w:rsidR="00116094" w:rsidRPr="00505B65" w:rsidRDefault="002A63F1" w:rsidP="00505B65">
      <w:pPr>
        <w:pStyle w:val="Balk3"/>
        <w:numPr>
          <w:ilvl w:val="2"/>
          <w:numId w:val="7"/>
        </w:numPr>
        <w:jc w:val="both"/>
        <w:rPr>
          <w:rFonts w:cstheme="minorHAnsi"/>
        </w:rPr>
      </w:pPr>
      <w:bookmarkStart w:id="20" w:name="_Toc132272221"/>
      <w:r w:rsidRPr="00505B65">
        <w:t>Platin</w:t>
      </w:r>
      <w:bookmarkEnd w:id="20"/>
    </w:p>
    <w:p w:rsidR="00CC3982" w:rsidRPr="00505B65" w:rsidRDefault="00CC3982" w:rsidP="00CC3982">
      <w:pPr>
        <w:jc w:val="both"/>
        <w:rPr>
          <w:rFonts w:cstheme="minorHAnsi"/>
          <w:sz w:val="24"/>
          <w:szCs w:val="24"/>
        </w:rPr>
      </w:pPr>
      <w:r w:rsidRPr="00505B65">
        <w:rPr>
          <w:rFonts w:cstheme="minorHAnsi"/>
          <w:sz w:val="24"/>
          <w:szCs w:val="24"/>
        </w:rPr>
        <w:t xml:space="preserve">Platin grubu metallerin (PGM) otomotiv, kimya, bilgisayar-donanım ve mücevhercilikte (Çin ve Japonya’da) daha yoğun kullanılmaya başlanması platin grubu alanında önemli </w:t>
      </w:r>
      <w:r w:rsidR="00116094" w:rsidRPr="00505B65">
        <w:rPr>
          <w:rFonts w:cstheme="minorHAnsi"/>
          <w:sz w:val="24"/>
          <w:szCs w:val="24"/>
        </w:rPr>
        <w:t>bir talep artışı yaşanmıştır</w:t>
      </w:r>
      <w:r w:rsidRPr="00505B65">
        <w:rPr>
          <w:rFonts w:cstheme="minorHAnsi"/>
          <w:sz w:val="24"/>
          <w:szCs w:val="24"/>
        </w:rPr>
        <w:t xml:space="preserve">. Bu nedenle platin madeni fiyatları geçen yıllar içinde sürekli yükselmiştir. GAC platin grubu </w:t>
      </w:r>
      <w:r w:rsidR="00116094" w:rsidRPr="00505B65">
        <w:rPr>
          <w:rFonts w:cstheme="minorHAnsi"/>
          <w:sz w:val="24"/>
          <w:szCs w:val="24"/>
        </w:rPr>
        <w:t>madenlerinde dünya rezervinin %90’ına</w:t>
      </w:r>
      <w:r w:rsidRPr="00505B65">
        <w:rPr>
          <w:rFonts w:cstheme="minorHAnsi"/>
          <w:sz w:val="24"/>
          <w:szCs w:val="24"/>
        </w:rPr>
        <w:t xml:space="preserve"> sahip olup, sektör ülkede karlılığı en yüksek madencilik alanlarındandır.</w:t>
      </w:r>
    </w:p>
    <w:p w:rsidR="002A63F1" w:rsidRPr="00505B65" w:rsidRDefault="002A63F1" w:rsidP="00E90592">
      <w:pPr>
        <w:jc w:val="both"/>
        <w:rPr>
          <w:rFonts w:cstheme="minorHAnsi"/>
          <w:sz w:val="24"/>
          <w:szCs w:val="24"/>
        </w:rPr>
      </w:pPr>
      <w:r w:rsidRPr="00505B65">
        <w:rPr>
          <w:rFonts w:cstheme="minorHAnsi"/>
          <w:sz w:val="24"/>
          <w:szCs w:val="24"/>
        </w:rPr>
        <w:t>USGS'ye göre Güney Afrika, dünya PGM rezervinin %90'ından fazlasına denk gelen 63.000 ton PGM rezervine sahiptir.</w:t>
      </w:r>
    </w:p>
    <w:p w:rsidR="002A63F1" w:rsidRPr="00505B65" w:rsidRDefault="002A63F1" w:rsidP="00E90592">
      <w:pPr>
        <w:jc w:val="both"/>
        <w:rPr>
          <w:rFonts w:cstheme="minorHAnsi"/>
          <w:sz w:val="24"/>
          <w:szCs w:val="24"/>
        </w:rPr>
      </w:pPr>
      <w:r w:rsidRPr="00505B65">
        <w:rPr>
          <w:rFonts w:cstheme="minorHAnsi"/>
          <w:sz w:val="24"/>
          <w:szCs w:val="24"/>
        </w:rPr>
        <w:t xml:space="preserve">WPIC'ye göre Güney Afrika platin madenciliği sektörü dünyanın en büyük üreticisi olarak 2019'da küresel rafine platin üretiminin %71,8'ine takabül eden </w:t>
      </w:r>
      <w:r w:rsidR="002C0C8F" w:rsidRPr="00505B65">
        <w:rPr>
          <w:rFonts w:cstheme="minorHAnsi"/>
          <w:sz w:val="24"/>
          <w:szCs w:val="24"/>
        </w:rPr>
        <w:t>137,3 ton rafine platin üretmiştir.</w:t>
      </w:r>
    </w:p>
    <w:p w:rsidR="002C0C8F" w:rsidRPr="00505B65" w:rsidRDefault="002A63F1" w:rsidP="00E90592">
      <w:pPr>
        <w:jc w:val="both"/>
        <w:rPr>
          <w:rFonts w:cstheme="minorHAnsi"/>
          <w:sz w:val="24"/>
          <w:szCs w:val="24"/>
        </w:rPr>
      </w:pPr>
      <w:r w:rsidRPr="00505B65">
        <w:rPr>
          <w:rFonts w:cstheme="minorHAnsi"/>
          <w:sz w:val="24"/>
          <w:szCs w:val="24"/>
        </w:rPr>
        <w:t>DMRE tarafından yayınlanan rakamlara göre, Güney Afrika 2019'da 47,7 milyar Rand değerinde 120,6 ton platin ihracatı gerçekleştirirken, iç pazardaki satışların toplamı ise 1,9 milyar Rand</w:t>
      </w:r>
      <w:r w:rsidR="002C0C8F" w:rsidRPr="00505B65">
        <w:rPr>
          <w:rFonts w:cstheme="minorHAnsi"/>
          <w:sz w:val="24"/>
          <w:szCs w:val="24"/>
        </w:rPr>
        <w:t xml:space="preserve"> ile 4,7 ton olarak gerçekleşmiştir.</w:t>
      </w:r>
    </w:p>
    <w:p w:rsidR="002A63F1" w:rsidRPr="00505B65" w:rsidRDefault="002A63F1" w:rsidP="00E90592">
      <w:pPr>
        <w:jc w:val="both"/>
        <w:rPr>
          <w:rFonts w:cstheme="minorHAnsi"/>
          <w:sz w:val="24"/>
          <w:szCs w:val="24"/>
        </w:rPr>
      </w:pPr>
      <w:r w:rsidRPr="00505B65">
        <w:rPr>
          <w:rFonts w:cstheme="minorHAnsi"/>
          <w:sz w:val="24"/>
          <w:szCs w:val="24"/>
        </w:rPr>
        <w:t>Maden Konseyi'ne göre ise 2019 yılında platin madenciliği sektöründe 164.513 kişi istihdam edildi.</w:t>
      </w:r>
    </w:p>
    <w:p w:rsidR="002A63F1" w:rsidRPr="00505B65" w:rsidRDefault="002A63F1" w:rsidP="00E90592">
      <w:pPr>
        <w:jc w:val="both"/>
        <w:rPr>
          <w:rFonts w:cstheme="minorHAnsi"/>
          <w:sz w:val="24"/>
          <w:szCs w:val="24"/>
        </w:rPr>
      </w:pPr>
      <w:r w:rsidRPr="00505B65">
        <w:rPr>
          <w:rFonts w:cstheme="minorHAnsi"/>
          <w:sz w:val="24"/>
          <w:szCs w:val="24"/>
        </w:rPr>
        <w:t>Güney Afrika'nın en büyük platin madenciliği şirketleri ise, 2019 yılında Güney Afrika operasyonları için aşağıdaki platin üretim rakamlarını yayınladı.</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Amplats – 40,1 ton </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Implats – 30,5 ton </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Sibanye-Stillwater – 27,7 ton </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Northam Platinum – 9,8 ton</w:t>
      </w:r>
    </w:p>
    <w:p w:rsidR="00D921C4" w:rsidRPr="00505B65" w:rsidRDefault="00D921C4" w:rsidP="00D921C4">
      <w:pPr>
        <w:jc w:val="both"/>
        <w:rPr>
          <w:rFonts w:cstheme="minorHAnsi"/>
          <w:sz w:val="24"/>
          <w:szCs w:val="24"/>
        </w:rPr>
      </w:pPr>
      <w:r w:rsidRPr="00505B65">
        <w:rPr>
          <w:rFonts w:cstheme="minorHAnsi"/>
          <w:sz w:val="24"/>
          <w:szCs w:val="24"/>
        </w:rPr>
        <w:lastRenderedPageBreak/>
        <w:t xml:space="preserve">Maden Konseyi'ne göre, yeni derinliklere ulaşmanın ve platin çıkarmanın eskiye nazaran daha zor ve maliyetli olması, artan girdi maliyetleri, eskiyen altyapı, artan işçi protestoları ve elektrik arzına yönelik endişeler platin madenciliği sektörünün karşı karşıya olduğu güncel sorunlardır. </w:t>
      </w:r>
    </w:p>
    <w:p w:rsidR="00D921C4" w:rsidRPr="00505B65" w:rsidRDefault="00D921C4" w:rsidP="00D921C4">
      <w:pPr>
        <w:jc w:val="both"/>
        <w:rPr>
          <w:rFonts w:cstheme="minorHAnsi"/>
          <w:sz w:val="24"/>
          <w:szCs w:val="24"/>
        </w:rPr>
      </w:pPr>
      <w:r w:rsidRPr="00505B65">
        <w:rPr>
          <w:rFonts w:cstheme="minorHAnsi"/>
          <w:sz w:val="24"/>
          <w:szCs w:val="24"/>
        </w:rPr>
        <w:t xml:space="preserve">WPIC'ye göre, 2018'de 139,0 ton olan Güney Afrika'nın platin üretimi, ülkedeki grevler ve elektrik arzında yaşanan sorunlar nedeniyle 2019'da 137,3 tona düşmüştür.  </w:t>
      </w:r>
    </w:p>
    <w:p w:rsidR="00D921C4" w:rsidRPr="00505B65" w:rsidRDefault="00D921C4" w:rsidP="00D921C4">
      <w:pPr>
        <w:jc w:val="both"/>
        <w:rPr>
          <w:rFonts w:cstheme="minorHAnsi"/>
          <w:sz w:val="24"/>
          <w:szCs w:val="24"/>
        </w:rPr>
      </w:pPr>
      <w:r w:rsidRPr="00505B65">
        <w:rPr>
          <w:rFonts w:cstheme="minorHAnsi"/>
          <w:sz w:val="24"/>
          <w:szCs w:val="24"/>
        </w:rPr>
        <w:t xml:space="preserve">Maden Konseyi tarafından yapılan araştırmalar geleneksel madencilik yöntemlerinde bir modernizasyona gidilmez ise platin üretiminin 2023'ten itibaren önemli ölçüde azalacağını öngörüyor. Ancak maden sahalarının modernize edilmesiyle bu sürenün 2045'e kadar uzatılması mümkün görünüyor. </w:t>
      </w:r>
    </w:p>
    <w:p w:rsidR="00D921C4" w:rsidRPr="00505B65" w:rsidRDefault="00D921C4" w:rsidP="00D921C4">
      <w:pPr>
        <w:jc w:val="both"/>
        <w:rPr>
          <w:rFonts w:cstheme="minorHAnsi"/>
          <w:sz w:val="24"/>
          <w:szCs w:val="24"/>
        </w:rPr>
      </w:pPr>
      <w:r w:rsidRPr="00505B65">
        <w:rPr>
          <w:rFonts w:cstheme="minorHAnsi"/>
          <w:sz w:val="24"/>
          <w:szCs w:val="24"/>
        </w:rPr>
        <w:t>Platin madenciliği sektöründeki diğer gelişmeler;</w:t>
      </w:r>
    </w:p>
    <w:p w:rsidR="00F31032" w:rsidRPr="00505B65" w:rsidRDefault="00D921C4" w:rsidP="00D921C4">
      <w:pPr>
        <w:jc w:val="both"/>
        <w:rPr>
          <w:rFonts w:cstheme="minorHAnsi"/>
          <w:sz w:val="24"/>
          <w:szCs w:val="24"/>
        </w:rPr>
      </w:pPr>
      <w:r w:rsidRPr="00505B65">
        <w:rPr>
          <w:rFonts w:cstheme="minorHAnsi"/>
          <w:sz w:val="24"/>
          <w:szCs w:val="24"/>
        </w:rPr>
        <w:t xml:space="preserve">Royal Bafokeng Platinum (RBPlat'ın) Styldrift madeni Ocak 2019'da </w:t>
      </w:r>
      <w:r w:rsidR="00F31032" w:rsidRPr="00505B65">
        <w:rPr>
          <w:rFonts w:cstheme="minorHAnsi"/>
          <w:sz w:val="24"/>
          <w:szCs w:val="24"/>
        </w:rPr>
        <w:t xml:space="preserve">ticari işletme statüsüni alarak </w:t>
      </w:r>
      <w:r w:rsidRPr="00505B65">
        <w:rPr>
          <w:rFonts w:cstheme="minorHAnsi"/>
          <w:sz w:val="24"/>
          <w:szCs w:val="24"/>
        </w:rPr>
        <w:t>2020'nin sonunda ayda 230</w:t>
      </w:r>
      <w:r w:rsidR="00F31032" w:rsidRPr="00505B65">
        <w:rPr>
          <w:rFonts w:cstheme="minorHAnsi"/>
          <w:sz w:val="24"/>
          <w:szCs w:val="24"/>
        </w:rPr>
        <w:t xml:space="preserve">.000 ton sabit üretime ulaştı. </w:t>
      </w:r>
    </w:p>
    <w:p w:rsidR="00F31032" w:rsidRPr="00505B65" w:rsidRDefault="00D921C4" w:rsidP="00D921C4">
      <w:pPr>
        <w:jc w:val="both"/>
        <w:rPr>
          <w:rFonts w:cstheme="minorHAnsi"/>
          <w:sz w:val="24"/>
          <w:szCs w:val="24"/>
        </w:rPr>
      </w:pPr>
      <w:r w:rsidRPr="00505B65">
        <w:rPr>
          <w:rFonts w:cstheme="minorHAnsi"/>
          <w:sz w:val="24"/>
          <w:szCs w:val="24"/>
        </w:rPr>
        <w:t xml:space="preserve">Implats, Ocak 2019'da Impala Rustenburg işletmesinde yeniden yapılanmanın ilk aşamasını tamamladı. </w:t>
      </w:r>
    </w:p>
    <w:p w:rsidR="00D921C4" w:rsidRPr="00505B65" w:rsidRDefault="00D921C4" w:rsidP="00D921C4">
      <w:pPr>
        <w:jc w:val="both"/>
        <w:rPr>
          <w:rFonts w:cstheme="minorHAnsi"/>
          <w:sz w:val="24"/>
          <w:szCs w:val="24"/>
        </w:rPr>
      </w:pPr>
      <w:r w:rsidRPr="00505B65">
        <w:rPr>
          <w:rFonts w:cstheme="minorHAnsi"/>
          <w:sz w:val="24"/>
          <w:szCs w:val="24"/>
        </w:rPr>
        <w:t>Sibanye-Stillwater, Ocak 2020'de Marikana operasyonunda ömrünü tamamlamış çok sayıda kuyuyu kapattığını duyurdu.</w:t>
      </w:r>
    </w:p>
    <w:p w:rsidR="00D921C4" w:rsidRPr="00505B65" w:rsidRDefault="00D921C4" w:rsidP="00D921C4">
      <w:pPr>
        <w:jc w:val="both"/>
        <w:rPr>
          <w:rFonts w:cstheme="minorHAnsi"/>
          <w:sz w:val="24"/>
          <w:szCs w:val="24"/>
        </w:rPr>
      </w:pPr>
      <w:r w:rsidRPr="00505B65">
        <w:rPr>
          <w:rFonts w:cstheme="minorHAnsi"/>
          <w:sz w:val="24"/>
          <w:szCs w:val="24"/>
        </w:rPr>
        <w:t xml:space="preserve">Şubat 2020'de Amplats, Rustenburg yakınlarındaki Waterval izabe tesisindeki A fazı konvertör tesisini bir patlamadan zarar gördükten sonra kapattı. Tesisin yeniden inşasının, 2021 yılı sonuna kadar 500-600 milyon Rand harcanarak tamamlanması bekleniyor.  </w:t>
      </w:r>
    </w:p>
    <w:p w:rsidR="00D921C4" w:rsidRPr="00505B65" w:rsidRDefault="00D921C4" w:rsidP="00D921C4">
      <w:pPr>
        <w:jc w:val="both"/>
        <w:rPr>
          <w:rFonts w:cstheme="minorHAnsi"/>
          <w:sz w:val="24"/>
          <w:szCs w:val="24"/>
        </w:rPr>
      </w:pPr>
      <w:r w:rsidRPr="00505B65">
        <w:rPr>
          <w:rFonts w:cstheme="minorHAnsi"/>
          <w:sz w:val="24"/>
          <w:szCs w:val="24"/>
        </w:rPr>
        <w:t xml:space="preserve">African Rainbow Minerals, Ağustos 2019'da, değirmen tesisinin kapasitesini ayda 40.000 tona çıkarmak ve Two Rivers madenindeki atık barajının kapasitesini artırmak için yaklaşık 1,5 milyar Rand yatırım yaptı. </w:t>
      </w:r>
    </w:p>
    <w:p w:rsidR="00D921C4" w:rsidRPr="00505B65" w:rsidRDefault="00D921C4" w:rsidP="00D921C4">
      <w:pPr>
        <w:jc w:val="both"/>
        <w:rPr>
          <w:rFonts w:cstheme="minorHAnsi"/>
          <w:sz w:val="24"/>
          <w:szCs w:val="24"/>
        </w:rPr>
      </w:pPr>
      <w:r w:rsidRPr="00505B65">
        <w:rPr>
          <w:rFonts w:cstheme="minorHAnsi"/>
          <w:sz w:val="24"/>
          <w:szCs w:val="24"/>
        </w:rPr>
        <w:t>Northam Platinum, Haziran 2019'da Eland madenindeki Kukama şaftını beş yıl içinde 2,2 milyar Rand harcayarak yeniden açtı.  Madenin 30 yıldan fazla bir süre ile yılda 4,7 ton platin, paladyum, rodyum ve altın üretmesi bekleniyor.</w:t>
      </w:r>
    </w:p>
    <w:p w:rsidR="00D921C4" w:rsidRPr="00505B65" w:rsidRDefault="00D921C4" w:rsidP="00D921C4">
      <w:pPr>
        <w:jc w:val="both"/>
        <w:rPr>
          <w:rFonts w:cstheme="minorHAnsi"/>
          <w:sz w:val="24"/>
          <w:szCs w:val="24"/>
        </w:rPr>
      </w:pPr>
      <w:r w:rsidRPr="00505B65">
        <w:rPr>
          <w:rFonts w:cstheme="minorHAnsi"/>
          <w:sz w:val="24"/>
          <w:szCs w:val="24"/>
        </w:rPr>
        <w:t>Eylül 2019'da İngiliz şirketi Jubilee Metals Group, Windsor projesiyle (eski adıyla PlatCro) PGM geri kazanım tesisini devreye aldı.</w:t>
      </w:r>
    </w:p>
    <w:p w:rsidR="00D921C4" w:rsidRPr="00505B65" w:rsidRDefault="00D921C4" w:rsidP="00D921C4">
      <w:pPr>
        <w:jc w:val="both"/>
        <w:rPr>
          <w:rFonts w:cstheme="minorHAnsi"/>
          <w:sz w:val="24"/>
          <w:szCs w:val="24"/>
        </w:rPr>
      </w:pPr>
      <w:r w:rsidRPr="00505B65">
        <w:rPr>
          <w:rFonts w:cstheme="minorHAnsi"/>
          <w:sz w:val="24"/>
          <w:szCs w:val="24"/>
        </w:rPr>
        <w:t>Kanadalı Platinum Group Metals şirketi Nisan 2020'de Waterberg proj</w:t>
      </w:r>
      <w:r w:rsidR="00F31032" w:rsidRPr="00505B65">
        <w:rPr>
          <w:rFonts w:cstheme="minorHAnsi"/>
          <w:sz w:val="24"/>
          <w:szCs w:val="24"/>
        </w:rPr>
        <w:t xml:space="preserve">esinin madencilik hakkının </w:t>
      </w:r>
      <w:r w:rsidRPr="00505B65">
        <w:rPr>
          <w:rFonts w:cstheme="minorHAnsi"/>
          <w:sz w:val="24"/>
          <w:szCs w:val="24"/>
        </w:rPr>
        <w:t xml:space="preserve">kendisine verilmesi için girişimde bulundu. </w:t>
      </w:r>
    </w:p>
    <w:p w:rsidR="00D921C4" w:rsidRPr="00505B65" w:rsidRDefault="00D921C4" w:rsidP="00E90592">
      <w:pPr>
        <w:jc w:val="both"/>
        <w:rPr>
          <w:rFonts w:cstheme="minorHAnsi"/>
          <w:sz w:val="24"/>
          <w:szCs w:val="24"/>
        </w:rPr>
      </w:pPr>
    </w:p>
    <w:p w:rsidR="002A63F1" w:rsidRPr="00505B65" w:rsidRDefault="000B6670" w:rsidP="002C0C8F">
      <w:pPr>
        <w:pStyle w:val="Balk3"/>
        <w:numPr>
          <w:ilvl w:val="2"/>
          <w:numId w:val="7"/>
        </w:numPr>
      </w:pPr>
      <w:bookmarkStart w:id="21" w:name="_Toc132272222"/>
      <w:r w:rsidRPr="00505B65">
        <w:t>Elmas</w:t>
      </w:r>
      <w:bookmarkEnd w:id="21"/>
    </w:p>
    <w:p w:rsidR="002A63F1" w:rsidRPr="00505B65" w:rsidRDefault="002A63F1" w:rsidP="00E90592">
      <w:pPr>
        <w:jc w:val="both"/>
        <w:rPr>
          <w:rFonts w:cstheme="minorHAnsi"/>
          <w:sz w:val="24"/>
          <w:szCs w:val="24"/>
        </w:rPr>
      </w:pPr>
      <w:r w:rsidRPr="00505B65">
        <w:rPr>
          <w:rFonts w:cstheme="minorHAnsi"/>
          <w:sz w:val="24"/>
          <w:szCs w:val="24"/>
        </w:rPr>
        <w:t xml:space="preserve">Güney Africa elmas madenciliği sektörü, değer açısından dünyanın dördüncü en büyük üreticisi olmasına ragmen üretim hacmi açısından dünyanın altıncı en büyük üreticisidir.  Kimberley Process Certification Scheme (KPCS) istatistiklerine göre ülke 2019 yılında, 9.9 Mcts ile toplam </w:t>
      </w:r>
      <w:r w:rsidRPr="00505B65">
        <w:rPr>
          <w:rFonts w:cstheme="minorHAnsi"/>
          <w:sz w:val="24"/>
          <w:szCs w:val="24"/>
        </w:rPr>
        <w:lastRenderedPageBreak/>
        <w:t xml:space="preserve">dünya elmas üretiminin %6.7’sini üreterek 1,7 milyar ABD Doları </w:t>
      </w:r>
      <w:r w:rsidR="002C0C8F" w:rsidRPr="00505B65">
        <w:rPr>
          <w:rFonts w:cstheme="minorHAnsi"/>
          <w:sz w:val="24"/>
          <w:szCs w:val="24"/>
        </w:rPr>
        <w:t>değerinde ihracat gerçekleştirmiştir</w:t>
      </w:r>
      <w:r w:rsidRPr="00505B65">
        <w:rPr>
          <w:rFonts w:cstheme="minorHAnsi"/>
          <w:sz w:val="24"/>
          <w:szCs w:val="24"/>
        </w:rPr>
        <w:t xml:space="preserve">. </w:t>
      </w:r>
    </w:p>
    <w:p w:rsidR="002A63F1" w:rsidRPr="00505B65" w:rsidRDefault="002A63F1" w:rsidP="00E90592">
      <w:pPr>
        <w:jc w:val="both"/>
        <w:rPr>
          <w:rFonts w:cstheme="minorHAnsi"/>
          <w:sz w:val="24"/>
          <w:szCs w:val="24"/>
        </w:rPr>
      </w:pPr>
      <w:r w:rsidRPr="00505B65">
        <w:rPr>
          <w:rFonts w:cstheme="minorHAnsi"/>
          <w:sz w:val="24"/>
          <w:szCs w:val="24"/>
        </w:rPr>
        <w:t>DMRE verileri ise 2019'da 7.2Mct</w:t>
      </w:r>
      <w:r w:rsidR="002C0C8F" w:rsidRPr="00505B65">
        <w:rPr>
          <w:rFonts w:cstheme="minorHAnsi"/>
          <w:sz w:val="24"/>
          <w:szCs w:val="24"/>
        </w:rPr>
        <w:t>s elmas üretildiğini göstermektedir.</w:t>
      </w:r>
    </w:p>
    <w:p w:rsidR="002A63F1" w:rsidRPr="00505B65" w:rsidRDefault="002A63F1" w:rsidP="00E90592">
      <w:pPr>
        <w:jc w:val="both"/>
        <w:rPr>
          <w:rFonts w:cstheme="minorHAnsi"/>
          <w:sz w:val="24"/>
          <w:szCs w:val="24"/>
        </w:rPr>
      </w:pPr>
      <w:r w:rsidRPr="00505B65">
        <w:rPr>
          <w:rFonts w:cstheme="minorHAnsi"/>
          <w:sz w:val="24"/>
          <w:szCs w:val="24"/>
        </w:rPr>
        <w:t xml:space="preserve">Maden Konseyi'ne göre, elmas madenciliği sektöründe 2019 yılında 15.728 kişi istihdam edildi. </w:t>
      </w:r>
    </w:p>
    <w:p w:rsidR="002A63F1" w:rsidRPr="00505B65" w:rsidRDefault="002A63F1" w:rsidP="00E90592">
      <w:pPr>
        <w:jc w:val="both"/>
        <w:rPr>
          <w:rFonts w:cstheme="minorHAnsi"/>
          <w:sz w:val="24"/>
          <w:szCs w:val="24"/>
        </w:rPr>
      </w:pPr>
      <w:r w:rsidRPr="00505B65">
        <w:rPr>
          <w:rFonts w:cstheme="minorHAnsi"/>
          <w:sz w:val="24"/>
          <w:szCs w:val="24"/>
        </w:rPr>
        <w:t>Sektördeki iki büyük oyuncu 2019 yılı için aşağıdaki elmas üretim rakamlarını yayınladı;</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Petra Diamonds: 3,5 Mcts ham elmas üretimi; </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DBCM: Ülkenin en büyük elmas madeni olan Venetia'da 1,9 Mcts ham elmas üretimi.</w:t>
      </w:r>
    </w:p>
    <w:p w:rsidR="00283854" w:rsidRPr="00505B65" w:rsidRDefault="00283854" w:rsidP="00283854">
      <w:pPr>
        <w:jc w:val="both"/>
        <w:rPr>
          <w:rFonts w:cstheme="minorHAnsi"/>
          <w:sz w:val="24"/>
          <w:szCs w:val="24"/>
        </w:rPr>
      </w:pPr>
      <w:r w:rsidRPr="00505B65">
        <w:rPr>
          <w:rFonts w:cstheme="minorHAnsi"/>
          <w:sz w:val="24"/>
          <w:szCs w:val="24"/>
        </w:rPr>
        <w:t xml:space="preserve">Dünya </w:t>
      </w:r>
      <w:r w:rsidR="002C0C8F" w:rsidRPr="00505B65">
        <w:rPr>
          <w:rFonts w:cstheme="minorHAnsi"/>
          <w:sz w:val="24"/>
          <w:szCs w:val="24"/>
        </w:rPr>
        <w:t>elmas üretimine bakıldığ</w:t>
      </w:r>
      <w:r w:rsidRPr="00505B65">
        <w:rPr>
          <w:rFonts w:cstheme="minorHAnsi"/>
          <w:sz w:val="24"/>
          <w:szCs w:val="24"/>
        </w:rPr>
        <w:t xml:space="preserve">ında ise Rusya (%30,5), Botswana (%21,2), Kanada (%17) ve Angola (%11,3)’dan sonra dünyanın beşinci büyük elmas üreticisinin GAC (%10,2) olduğu görülmektedir. </w:t>
      </w:r>
    </w:p>
    <w:p w:rsidR="002A63F1" w:rsidRPr="00505B65" w:rsidRDefault="00F31032" w:rsidP="00E90592">
      <w:pPr>
        <w:jc w:val="both"/>
        <w:rPr>
          <w:rFonts w:cstheme="minorHAnsi"/>
          <w:sz w:val="24"/>
          <w:szCs w:val="24"/>
        </w:rPr>
      </w:pPr>
      <w:r w:rsidRPr="00505B65">
        <w:rPr>
          <w:rFonts w:cstheme="minorHAnsi"/>
          <w:sz w:val="24"/>
          <w:szCs w:val="24"/>
        </w:rPr>
        <w:t>M</w:t>
      </w:r>
      <w:r w:rsidR="002A63F1" w:rsidRPr="00505B65">
        <w:rPr>
          <w:rFonts w:cstheme="minorHAnsi"/>
          <w:sz w:val="24"/>
          <w:szCs w:val="24"/>
        </w:rPr>
        <w:t xml:space="preserve">aden Konseyi'ne göre, artan girdi maliyetleri ve yasadışı elmas madenciliği sektörün karşı karşıya kaldığı en önemli sorunlar. </w:t>
      </w:r>
    </w:p>
    <w:p w:rsidR="002A63F1" w:rsidRPr="00505B65" w:rsidRDefault="002A63F1" w:rsidP="00E90592">
      <w:pPr>
        <w:jc w:val="both"/>
        <w:rPr>
          <w:rFonts w:cstheme="minorHAnsi"/>
          <w:sz w:val="24"/>
          <w:szCs w:val="24"/>
        </w:rPr>
      </w:pPr>
      <w:r w:rsidRPr="00505B65">
        <w:rPr>
          <w:rFonts w:cstheme="minorHAnsi"/>
          <w:sz w:val="24"/>
          <w:szCs w:val="24"/>
        </w:rPr>
        <w:t>DMRE rakamlarına göre, 2018'deki 9,9 Mcts olan ülkedeki elmas üretimi</w:t>
      </w:r>
      <w:r w:rsidR="00F31032" w:rsidRPr="00505B65">
        <w:rPr>
          <w:rFonts w:cstheme="minorHAnsi"/>
          <w:sz w:val="24"/>
          <w:szCs w:val="24"/>
        </w:rPr>
        <w:t>, 2019'da 7,2 Mcts’e gerilemiştir.</w:t>
      </w:r>
      <w:r w:rsidRPr="00505B65">
        <w:rPr>
          <w:rFonts w:cstheme="minorHAnsi"/>
          <w:sz w:val="24"/>
          <w:szCs w:val="24"/>
        </w:rPr>
        <w:t xml:space="preserve"> Bu düşüşün büyük ölçüde, DBCM'nin Venetia madeninde 2018'deki 4,7 Mcts olan üretiminin 2019'da 1,9 Mcts’e düşmesinden ve Voorspoed madeninin 2018'in dördüncü çeyreğinde bakıma alınmasın</w:t>
      </w:r>
      <w:r w:rsidR="00F31032" w:rsidRPr="00505B65">
        <w:rPr>
          <w:rFonts w:cstheme="minorHAnsi"/>
          <w:sz w:val="24"/>
          <w:szCs w:val="24"/>
        </w:rPr>
        <w:t>dan kaynakladığı tahmin edilmektedir</w:t>
      </w:r>
      <w:r w:rsidRPr="00505B65">
        <w:rPr>
          <w:rFonts w:cstheme="minorHAnsi"/>
          <w:sz w:val="24"/>
          <w:szCs w:val="24"/>
        </w:rPr>
        <w:t>.</w:t>
      </w:r>
    </w:p>
    <w:p w:rsidR="002A63F1" w:rsidRPr="00505B65" w:rsidRDefault="00F31032" w:rsidP="00E90592">
      <w:pPr>
        <w:jc w:val="both"/>
        <w:rPr>
          <w:rFonts w:cstheme="minorHAnsi"/>
          <w:sz w:val="24"/>
          <w:szCs w:val="24"/>
        </w:rPr>
      </w:pPr>
      <w:r w:rsidRPr="00505B65">
        <w:rPr>
          <w:rFonts w:cstheme="minorHAnsi"/>
          <w:sz w:val="24"/>
          <w:szCs w:val="24"/>
        </w:rPr>
        <w:t>Elmas madenciliği sektöründeki diğer g</w:t>
      </w:r>
      <w:r w:rsidR="002A63F1" w:rsidRPr="00505B65">
        <w:rPr>
          <w:rFonts w:cstheme="minorHAnsi"/>
          <w:sz w:val="24"/>
          <w:szCs w:val="24"/>
        </w:rPr>
        <w:t>elişmeler</w:t>
      </w:r>
      <w:r w:rsidRPr="00505B65">
        <w:rPr>
          <w:rFonts w:cstheme="minorHAnsi"/>
          <w:sz w:val="24"/>
          <w:szCs w:val="24"/>
        </w:rPr>
        <w:t>;</w:t>
      </w:r>
    </w:p>
    <w:p w:rsidR="002A63F1" w:rsidRPr="00505B65" w:rsidRDefault="002A63F1" w:rsidP="00E90592">
      <w:pPr>
        <w:jc w:val="both"/>
        <w:rPr>
          <w:rFonts w:cstheme="minorHAnsi"/>
          <w:sz w:val="24"/>
          <w:szCs w:val="24"/>
        </w:rPr>
      </w:pPr>
      <w:r w:rsidRPr="00505B65">
        <w:rPr>
          <w:rFonts w:cstheme="minorHAnsi"/>
          <w:sz w:val="24"/>
          <w:szCs w:val="24"/>
        </w:rPr>
        <w:t xml:space="preserve">Şubat 2019'da De Beers, Kanada ve Güney Afrika'daki madencilik operasyonlarını Johannesburg merkezli De Beers Group Managed Operations adlı tek bir şirket altında birleştirdiğini duyurdu ve yeni şirket Venetia madenini, De Beers Marine ve Kanada'daki Gahcho Kué madenlerinin işletmesini üstlendi. </w:t>
      </w:r>
    </w:p>
    <w:p w:rsidR="002A63F1" w:rsidRPr="00505B65" w:rsidRDefault="002A63F1" w:rsidP="00E90592">
      <w:pPr>
        <w:jc w:val="both"/>
        <w:rPr>
          <w:rFonts w:cstheme="minorHAnsi"/>
          <w:sz w:val="24"/>
          <w:szCs w:val="24"/>
        </w:rPr>
      </w:pPr>
      <w:r w:rsidRPr="00505B65">
        <w:rPr>
          <w:rFonts w:cstheme="minorHAnsi"/>
          <w:sz w:val="24"/>
          <w:szCs w:val="24"/>
        </w:rPr>
        <w:t xml:space="preserve">Petra Diamonds, Cullinan madenindeki yeraltı çalışmalarını incelemek ve risk değerlendirmesi yapmak için Ekim 2019'da bir günlüğüne faaliyetlerini durdurdu. </w:t>
      </w:r>
    </w:p>
    <w:p w:rsidR="002A63F1" w:rsidRPr="00505B65" w:rsidRDefault="002A63F1" w:rsidP="00E90592">
      <w:pPr>
        <w:jc w:val="both"/>
        <w:rPr>
          <w:rFonts w:cstheme="minorHAnsi"/>
          <w:sz w:val="24"/>
          <w:szCs w:val="24"/>
        </w:rPr>
      </w:pPr>
      <w:r w:rsidRPr="00505B65">
        <w:rPr>
          <w:rFonts w:cstheme="minorHAnsi"/>
          <w:sz w:val="24"/>
          <w:szCs w:val="24"/>
        </w:rPr>
        <w:t>Trans Hex Ekim 2019'da West Coast Resources yan kuruluşunun düşen elmas fiyatları ve operasyondaki düşük elmas kaliteleri nedeniyle kârlı olmadığını açıkladı. Aynı işletmeyi satmak için daha önce yapılan girişimler başarısız olmuştu.</w:t>
      </w:r>
    </w:p>
    <w:p w:rsidR="002A63F1" w:rsidRPr="00505B65" w:rsidRDefault="002A63F1" w:rsidP="00E90592">
      <w:pPr>
        <w:jc w:val="both"/>
        <w:rPr>
          <w:rFonts w:cstheme="minorHAnsi"/>
          <w:sz w:val="24"/>
          <w:szCs w:val="24"/>
        </w:rPr>
      </w:pPr>
      <w:r w:rsidRPr="00505B65">
        <w:rPr>
          <w:rFonts w:cstheme="minorHAnsi"/>
          <w:sz w:val="24"/>
          <w:szCs w:val="24"/>
        </w:rPr>
        <w:t>İngiliz Botswana Diamonds şirketinin %40 hissesine sahip olduğu Vutomi Mining, Kasım 2019'da Marsfontein madenindeki ilk elmas üretimini gerçekleştirdi.</w:t>
      </w:r>
    </w:p>
    <w:p w:rsidR="002A63F1" w:rsidRPr="00505B65" w:rsidRDefault="002A63F1" w:rsidP="00E90592">
      <w:pPr>
        <w:jc w:val="both"/>
        <w:rPr>
          <w:rFonts w:cstheme="minorHAnsi"/>
          <w:sz w:val="24"/>
          <w:szCs w:val="24"/>
        </w:rPr>
      </w:pPr>
    </w:p>
    <w:p w:rsidR="002A63F1" w:rsidRPr="00505B65" w:rsidRDefault="009D72C6" w:rsidP="00E90592">
      <w:pPr>
        <w:jc w:val="both"/>
        <w:rPr>
          <w:rFonts w:cstheme="minorHAnsi"/>
          <w:b/>
          <w:sz w:val="24"/>
          <w:szCs w:val="24"/>
        </w:rPr>
      </w:pPr>
      <w:r w:rsidRPr="00505B65">
        <w:rPr>
          <w:rFonts w:cstheme="minorHAnsi"/>
          <w:b/>
          <w:sz w:val="24"/>
          <w:szCs w:val="24"/>
        </w:rPr>
        <w:t>Altın, Uranyum, Platin ve Elmas Madenciliği Sektöründeki</w:t>
      </w:r>
      <w:r w:rsidR="002A63F1" w:rsidRPr="00505B65">
        <w:rPr>
          <w:rFonts w:cstheme="minorHAnsi"/>
          <w:b/>
          <w:sz w:val="24"/>
          <w:szCs w:val="24"/>
        </w:rPr>
        <w:t xml:space="preserve"> </w:t>
      </w:r>
      <w:r w:rsidRPr="00505B65">
        <w:rPr>
          <w:rFonts w:cstheme="minorHAnsi"/>
          <w:b/>
          <w:sz w:val="24"/>
          <w:szCs w:val="24"/>
        </w:rPr>
        <w:t xml:space="preserve">Diğer </w:t>
      </w:r>
      <w:r w:rsidR="002A63F1" w:rsidRPr="00505B65">
        <w:rPr>
          <w:rFonts w:cstheme="minorHAnsi"/>
          <w:b/>
          <w:sz w:val="24"/>
          <w:szCs w:val="24"/>
        </w:rPr>
        <w:t>Kurumsal Gelişmeler</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Ekim 2018'de Stonewall Resources adını Theta Gold Mines olarak değiştirdi.</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lastRenderedPageBreak/>
        <w:t>♦</w:t>
      </w:r>
      <w:r w:rsidRPr="00505B65">
        <w:rPr>
          <w:rFonts w:cstheme="minorHAnsi"/>
          <w:sz w:val="24"/>
          <w:szCs w:val="24"/>
        </w:rPr>
        <w:t xml:space="preserve"> Nkwe Platinum, Çinli şirket Zijin Mining tarafından satın alındıktan sonra Mart 2019'da Avustralya Menkul Kıymetler Borsası'ndan çıkarıldı.</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Central Rand Gold South Africa, Mayıs 2019'da iki alacaklının tasfiye için başvurmasıyla tasfiyeye girdi.</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Lonmin'in hisseleri Haziran 2019'da şirketin Sibanye-Stillwater tarafından satın alınmasının ardından JSE'den çıkarıldı.</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Atlatsa Resources hisseleri, azınlık hisselerinin çoğunluğa sahip hissedarlar tarafından satın alınmasının ardından Eylül 2019'da JSE ve Toronto Menkul Kıymetler Borsası'ndan çıkarıldı.</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Kanadalı Tango Mining şirketi Ekim 2019'da adını Southstone Minerals olarak değiştirdi.</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Ekim 2019'da Trans Hex, bağlı ortaklığı West Coast Resources'ın tasfiyesi için başvuruda bulundu.</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Trans Hex'in hisseleri, maliyetten tasarruf etmek ve yönetim kurulu üyelerinin şirketin listelenmekten herhangi bir fayda sağlamadığına inandıkları için Aralık 2019'da JSE'den çıkarıldı.</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Şubat 2020'de Sibanye-Stillwater, grup holding şirketinin Sibanye Gold'dan Sibanye-Stillwater'a nakli le yeniden yapılanma sürecini tamamladı. Sibanye Gold'un hisseleri JSE'den çıkarılırken Sibanye-Stillwater hisseleri borsada işlem görmeye başladı.</w:t>
      </w:r>
    </w:p>
    <w:p w:rsidR="009D72C6" w:rsidRPr="00505B65" w:rsidRDefault="009D72C6" w:rsidP="00E90592">
      <w:pPr>
        <w:jc w:val="both"/>
        <w:rPr>
          <w:rFonts w:cstheme="minorHAnsi"/>
          <w:sz w:val="24"/>
          <w:szCs w:val="24"/>
        </w:rPr>
      </w:pPr>
    </w:p>
    <w:p w:rsidR="009D72C6" w:rsidRPr="00505B65" w:rsidRDefault="009D72C6" w:rsidP="009D72C6">
      <w:pPr>
        <w:pStyle w:val="Balk2"/>
        <w:numPr>
          <w:ilvl w:val="1"/>
          <w:numId w:val="7"/>
        </w:numPr>
      </w:pPr>
      <w:bookmarkStart w:id="22" w:name="_Toc132272223"/>
      <w:r w:rsidRPr="00505B65">
        <w:t>BBE Yasası Kapsamında KOBİ'ler için Sektörel fırsatlar</w:t>
      </w:r>
      <w:bookmarkEnd w:id="22"/>
    </w:p>
    <w:p w:rsidR="009D72C6" w:rsidRPr="00505B65" w:rsidRDefault="009D72C6" w:rsidP="009D72C6">
      <w:pPr>
        <w:jc w:val="both"/>
        <w:rPr>
          <w:rFonts w:cstheme="minorHAnsi"/>
          <w:color w:val="0070C0"/>
          <w:sz w:val="24"/>
          <w:szCs w:val="24"/>
        </w:rPr>
      </w:pPr>
    </w:p>
    <w:p w:rsidR="009D72C6" w:rsidRPr="00505B65" w:rsidRDefault="009D72C6" w:rsidP="009D72C6">
      <w:pPr>
        <w:jc w:val="both"/>
        <w:rPr>
          <w:rFonts w:cstheme="minorHAnsi"/>
          <w:sz w:val="24"/>
          <w:szCs w:val="24"/>
        </w:rPr>
      </w:pPr>
      <w:r w:rsidRPr="00505B65">
        <w:rPr>
          <w:rFonts w:cstheme="minorHAnsi"/>
          <w:sz w:val="24"/>
          <w:szCs w:val="24"/>
        </w:rPr>
        <w:t xml:space="preserve">Elmas madenciliğinin üç türünden birisi olan alüvyal elmas madenciliği, daha düşük sermaye harcaması ve işletme maliyetleri gerektirdiğinden küçük ve orta ölçekli işletmeler için madencilik endüstrisine düşük maliyetli bir giriş fırsatı sunmaktadır. Madencilik sektörü ile ilgili bazı yasalarda da belirtildiği gibi, madencilik şirketlerinin mal ve hizmetlerinin belirli yüzdelerini BBE kuruluşlarından tedarik etmeleri gerekmektedir. Bu sebeple Altın, platin ve elmas madenciliği alanındaki büyük oyuncular mevcut ve potansiyel BBE KOBİ’lerinden tedariklerini artırma çabası içerisindedir. </w:t>
      </w:r>
    </w:p>
    <w:p w:rsidR="009D72C6" w:rsidRPr="00505B65" w:rsidRDefault="009D72C6" w:rsidP="009D72C6">
      <w:pPr>
        <w:jc w:val="both"/>
        <w:rPr>
          <w:rFonts w:cstheme="minorHAnsi"/>
          <w:sz w:val="24"/>
          <w:szCs w:val="24"/>
        </w:rPr>
      </w:pPr>
      <w:r w:rsidRPr="00505B65">
        <w:rPr>
          <w:rFonts w:cstheme="minorHAnsi"/>
          <w:sz w:val="24"/>
          <w:szCs w:val="24"/>
        </w:rPr>
        <w:t>Örneğin, Ekim 2019'da Petra Diamonds, Free State'deki Koffiefontein madeninde zanaatkar bir madencilik projesi başlatarak zanaatkar madencilerin madendeki belirli atık dökümlerinde elmas çıkarmalarına izin vermiştir.</w:t>
      </w:r>
    </w:p>
    <w:p w:rsidR="009D72C6" w:rsidRPr="00505B65" w:rsidRDefault="009D72C6" w:rsidP="009D72C6">
      <w:pPr>
        <w:jc w:val="both"/>
        <w:rPr>
          <w:rFonts w:cstheme="minorHAnsi"/>
          <w:sz w:val="24"/>
          <w:szCs w:val="24"/>
        </w:rPr>
      </w:pPr>
      <w:r w:rsidRPr="00505B65">
        <w:rPr>
          <w:rFonts w:cstheme="minorHAnsi"/>
          <w:sz w:val="24"/>
          <w:szCs w:val="24"/>
        </w:rPr>
        <w:t xml:space="preserve">Amplats, son yıllık raporunda, siyahi sahipliğe sahip KOBİ'ler için grup madenlerinde bir merkez oluşturduklarını ve bu çerçevede grup tarafından bu KOBİ’lere 2019 yılında 435 milyon Rand değerinde 72 yeni sözleşme verdiklerini açıkladı. </w:t>
      </w:r>
    </w:p>
    <w:p w:rsidR="009D72C6" w:rsidRPr="00505B65" w:rsidRDefault="009D72C6" w:rsidP="009D72C6">
      <w:pPr>
        <w:jc w:val="both"/>
        <w:rPr>
          <w:rFonts w:cstheme="minorHAnsi"/>
          <w:sz w:val="24"/>
          <w:szCs w:val="24"/>
        </w:rPr>
      </w:pPr>
      <w:r w:rsidRPr="00505B65">
        <w:rPr>
          <w:rFonts w:cstheme="minorHAnsi"/>
          <w:sz w:val="24"/>
          <w:szCs w:val="24"/>
        </w:rPr>
        <w:lastRenderedPageBreak/>
        <w:t xml:space="preserve">Implats ise yine 2019 yılında Impala Rustenburg madeninde bölge KOBİ’lerine 1,6 milyar Rand, Marula madeninde ise 70 milyon Rand değerinde ihale verdiğini belirtti. </w:t>
      </w:r>
    </w:p>
    <w:p w:rsidR="009D72C6" w:rsidRPr="00505B65" w:rsidRDefault="009D72C6" w:rsidP="00E90592">
      <w:pPr>
        <w:jc w:val="both"/>
        <w:rPr>
          <w:rFonts w:cstheme="minorHAnsi"/>
          <w:sz w:val="24"/>
          <w:szCs w:val="24"/>
        </w:rPr>
      </w:pPr>
    </w:p>
    <w:p w:rsidR="002A63F1" w:rsidRPr="00505B65" w:rsidRDefault="009D72C6" w:rsidP="009D72C6">
      <w:pPr>
        <w:pStyle w:val="Balk2"/>
        <w:numPr>
          <w:ilvl w:val="1"/>
          <w:numId w:val="7"/>
        </w:numPr>
      </w:pPr>
      <w:bookmarkStart w:id="23" w:name="_Toc132272224"/>
      <w:r w:rsidRPr="00505B65">
        <w:t xml:space="preserve">Maden Sektörü </w:t>
      </w:r>
      <w:r w:rsidR="00505B65" w:rsidRPr="00505B65">
        <w:t xml:space="preserve">İle </w:t>
      </w:r>
      <w:r w:rsidRPr="00505B65">
        <w:t xml:space="preserve">İlgili </w:t>
      </w:r>
      <w:r w:rsidR="002A63F1" w:rsidRPr="00505B65">
        <w:t>Mevzuat</w:t>
      </w:r>
      <w:bookmarkEnd w:id="23"/>
      <w:r w:rsidR="002A63F1" w:rsidRPr="00505B65">
        <w:t xml:space="preserve"> </w:t>
      </w:r>
    </w:p>
    <w:p w:rsidR="009D72C6" w:rsidRPr="00505B65" w:rsidRDefault="009D72C6" w:rsidP="00E90592">
      <w:pPr>
        <w:jc w:val="both"/>
        <w:rPr>
          <w:rFonts w:cstheme="minorHAnsi"/>
          <w:color w:val="0070C0"/>
          <w:sz w:val="24"/>
          <w:szCs w:val="24"/>
        </w:rPr>
      </w:pPr>
    </w:p>
    <w:p w:rsidR="002A63F1" w:rsidRPr="00505B65" w:rsidRDefault="002A63F1" w:rsidP="00E90592">
      <w:pPr>
        <w:jc w:val="both"/>
        <w:rPr>
          <w:rFonts w:cstheme="minorHAnsi"/>
          <w:sz w:val="24"/>
          <w:szCs w:val="24"/>
        </w:rPr>
      </w:pPr>
      <w:r w:rsidRPr="00505B65">
        <w:rPr>
          <w:rFonts w:cstheme="minorHAnsi"/>
          <w:sz w:val="24"/>
          <w:szCs w:val="24"/>
        </w:rPr>
        <w:t>Güney Afrika maden ve değerli metaller piyasasında ana düzenleyici otorite DMRE’dir. Hükümet, Mineral and Petroleum Resources Development Act, the Mining Charter, the Codes of Good Practice for the Minerals Industry, and the Housing and Living Conditions Standard for the Minera</w:t>
      </w:r>
      <w:r w:rsidR="006517C7" w:rsidRPr="00505B65">
        <w:rPr>
          <w:rFonts w:cstheme="minorHAnsi"/>
          <w:sz w:val="24"/>
          <w:szCs w:val="24"/>
        </w:rPr>
        <w:t xml:space="preserve">ls Industry gibi mevzuatlar da </w:t>
      </w:r>
      <w:r w:rsidRPr="00505B65">
        <w:rPr>
          <w:rFonts w:cstheme="minorHAnsi"/>
          <w:sz w:val="24"/>
          <w:szCs w:val="24"/>
        </w:rPr>
        <w:t>dahil olmak üzere sektöre ilişkin hukuki altyapı da bir tak</w:t>
      </w:r>
      <w:r w:rsidR="006517C7" w:rsidRPr="00505B65">
        <w:rPr>
          <w:rFonts w:cstheme="minorHAnsi"/>
          <w:sz w:val="24"/>
          <w:szCs w:val="24"/>
        </w:rPr>
        <w:t>ım değilşiklikler gerçekleştirmiştir.</w:t>
      </w:r>
      <w:r w:rsidRPr="00505B65">
        <w:rPr>
          <w:rFonts w:cstheme="minorHAnsi"/>
          <w:sz w:val="24"/>
          <w:szCs w:val="24"/>
        </w:rPr>
        <w:t xml:space="preserve"> </w:t>
      </w:r>
    </w:p>
    <w:p w:rsidR="002A63F1" w:rsidRPr="00505B65" w:rsidRDefault="002A63F1" w:rsidP="006517C7">
      <w:pPr>
        <w:pStyle w:val="ListeParagraf"/>
        <w:numPr>
          <w:ilvl w:val="0"/>
          <w:numId w:val="22"/>
        </w:numPr>
        <w:tabs>
          <w:tab w:val="left" w:pos="284"/>
        </w:tabs>
        <w:ind w:left="0" w:firstLine="0"/>
        <w:jc w:val="both"/>
        <w:rPr>
          <w:rFonts w:asciiTheme="minorHAnsi" w:hAnsiTheme="minorHAnsi" w:cstheme="minorHAnsi"/>
        </w:rPr>
      </w:pPr>
      <w:r w:rsidRPr="00505B65">
        <w:rPr>
          <w:rFonts w:asciiTheme="minorHAnsi" w:hAnsiTheme="minorHAnsi" w:cstheme="minorHAnsi"/>
        </w:rPr>
        <w:t>2002 tarihli 28 Sayılı Maden ve Petrol Kaynakları Geliştirme Yasası (</w:t>
      </w:r>
      <w:r w:rsidRPr="00505B65">
        <w:rPr>
          <w:rFonts w:asciiTheme="minorHAnsi" w:hAnsiTheme="minorHAnsi" w:cstheme="minorHAnsi"/>
          <w:bCs/>
        </w:rPr>
        <w:t>Mineral and Petroleum Resources Development Act (MPRDA), No. 28 of 2002 /</w:t>
      </w:r>
      <w:r w:rsidRPr="00505B65">
        <w:rPr>
          <w:rFonts w:asciiTheme="minorHAnsi" w:hAnsiTheme="minorHAnsi" w:cstheme="minorHAnsi"/>
        </w:rPr>
        <w:t>MPRDA)</w:t>
      </w:r>
    </w:p>
    <w:p w:rsidR="002A63F1" w:rsidRPr="00505B65" w:rsidRDefault="002A63F1" w:rsidP="00E90592">
      <w:pPr>
        <w:jc w:val="both"/>
        <w:rPr>
          <w:rFonts w:cstheme="minorHAnsi"/>
          <w:sz w:val="24"/>
          <w:szCs w:val="24"/>
        </w:rPr>
      </w:pPr>
      <w:r w:rsidRPr="00505B65">
        <w:rPr>
          <w:rFonts w:cstheme="minorHAnsi"/>
          <w:sz w:val="24"/>
          <w:szCs w:val="24"/>
        </w:rPr>
        <w:t xml:space="preserve">Güney Afrika madencilik endüstrisini düzenlemek ve sektörde apartheid rejiminin neden olduğu dengesizlikleri gidermek için Mayıs 2004'te yürürlüğe giren MPRDA, Güney Afrika'yı, devletin kendi halkı adına maden haklarının koruyucusu olarak hareket ettiği ve bu hakların şirketlere “kiralandığı” Kanada, Avustralya ve ABD gibi diğer ülkelerle aynı hukuki statüye getirmiştir. </w:t>
      </w:r>
    </w:p>
    <w:p w:rsidR="002A63F1" w:rsidRPr="00505B65" w:rsidRDefault="002A63F1" w:rsidP="00E90592">
      <w:pPr>
        <w:jc w:val="both"/>
        <w:rPr>
          <w:rFonts w:cstheme="minorHAnsi"/>
          <w:sz w:val="24"/>
          <w:szCs w:val="24"/>
        </w:rPr>
      </w:pPr>
    </w:p>
    <w:p w:rsidR="002A63F1" w:rsidRPr="00505B65" w:rsidRDefault="002A63F1" w:rsidP="006517C7">
      <w:pPr>
        <w:pStyle w:val="ListeParagraf"/>
        <w:numPr>
          <w:ilvl w:val="0"/>
          <w:numId w:val="22"/>
        </w:numPr>
        <w:tabs>
          <w:tab w:val="left" w:pos="284"/>
        </w:tabs>
        <w:ind w:left="0" w:firstLine="0"/>
        <w:jc w:val="both"/>
        <w:rPr>
          <w:rFonts w:asciiTheme="minorHAnsi" w:hAnsiTheme="minorHAnsi" w:cstheme="minorHAnsi"/>
        </w:rPr>
      </w:pPr>
      <w:r w:rsidRPr="00505B65">
        <w:rPr>
          <w:rFonts w:asciiTheme="minorHAnsi" w:hAnsiTheme="minorHAnsi" w:cstheme="minorHAnsi"/>
        </w:rPr>
        <w:t>Güney Afrika Madencilik ve Mineral Endüstrisi iç</w:t>
      </w:r>
      <w:r w:rsidR="006517C7" w:rsidRPr="00505B65">
        <w:rPr>
          <w:rFonts w:asciiTheme="minorHAnsi" w:hAnsiTheme="minorHAnsi" w:cstheme="minorHAnsi"/>
        </w:rPr>
        <w:t xml:space="preserve">in Geniş Tabanlı Sosyo-ekonomik </w:t>
      </w:r>
      <w:r w:rsidRPr="00505B65">
        <w:rPr>
          <w:rFonts w:asciiTheme="minorHAnsi" w:hAnsiTheme="minorHAnsi" w:cstheme="minorHAnsi"/>
        </w:rPr>
        <w:t xml:space="preserve">Güçlendirme Sözleşmesi (Madencilik Sözleşmesi) / </w:t>
      </w:r>
      <w:r w:rsidRPr="00505B65">
        <w:rPr>
          <w:rFonts w:asciiTheme="minorHAnsi" w:hAnsiTheme="minorHAnsi" w:cstheme="minorHAnsi"/>
          <w:bCs/>
        </w:rPr>
        <w:t>Broad-based Socio-economic Empowerment Charter for the South African Mining and Minerals Industry (Mining Charter)</w:t>
      </w:r>
    </w:p>
    <w:p w:rsidR="002A63F1" w:rsidRPr="00505B65" w:rsidRDefault="002A63F1" w:rsidP="00E90592">
      <w:pPr>
        <w:jc w:val="both"/>
        <w:rPr>
          <w:rFonts w:cstheme="minorHAnsi"/>
          <w:sz w:val="24"/>
          <w:szCs w:val="24"/>
        </w:rPr>
      </w:pPr>
      <w:r w:rsidRPr="00505B65">
        <w:rPr>
          <w:rFonts w:cstheme="minorHAnsi"/>
          <w:sz w:val="24"/>
          <w:szCs w:val="24"/>
        </w:rPr>
        <w:t>Güney Afrika Madencilik ve Mineral Endüstrisi için Geniş Tabanlı Sosyo-ekonomik Güçlendirme Sözleşmesi’nde Şubat 2018'de yapılan değişiklik ile bir maden ha</w:t>
      </w:r>
      <w:r w:rsidR="006517C7" w:rsidRPr="00505B65">
        <w:rPr>
          <w:rFonts w:cstheme="minorHAnsi"/>
          <w:sz w:val="24"/>
          <w:szCs w:val="24"/>
        </w:rPr>
        <w:t>kkı sahipliğinde siyahi ortaklık oranı %3o olarak belirlenmiştir</w:t>
      </w:r>
      <w:r w:rsidRPr="00505B65">
        <w:rPr>
          <w:rFonts w:cstheme="minorHAnsi"/>
          <w:sz w:val="24"/>
          <w:szCs w:val="24"/>
        </w:rPr>
        <w:t xml:space="preserve">. Değişiklik öncesi bu oran %26 idi.  </w:t>
      </w:r>
    </w:p>
    <w:p w:rsidR="002A63F1" w:rsidRPr="00505B65" w:rsidRDefault="002A63F1" w:rsidP="00E90592">
      <w:pPr>
        <w:jc w:val="both"/>
        <w:rPr>
          <w:rFonts w:cstheme="minorHAnsi"/>
          <w:sz w:val="24"/>
          <w:szCs w:val="24"/>
        </w:rPr>
      </w:pPr>
    </w:p>
    <w:p w:rsidR="002A63F1" w:rsidRPr="00505B65" w:rsidRDefault="002A63F1" w:rsidP="006517C7">
      <w:pPr>
        <w:pStyle w:val="Default"/>
        <w:numPr>
          <w:ilvl w:val="0"/>
          <w:numId w:val="22"/>
        </w:numPr>
        <w:tabs>
          <w:tab w:val="left" w:pos="284"/>
        </w:tabs>
        <w:ind w:left="0" w:firstLine="0"/>
        <w:jc w:val="both"/>
        <w:rPr>
          <w:rFonts w:asciiTheme="minorHAnsi" w:hAnsiTheme="minorHAnsi" w:cstheme="minorHAnsi"/>
          <w:color w:val="auto"/>
        </w:rPr>
      </w:pPr>
      <w:r w:rsidRPr="00505B65">
        <w:rPr>
          <w:rFonts w:asciiTheme="minorHAnsi" w:hAnsiTheme="minorHAnsi" w:cstheme="minorHAnsi"/>
          <w:color w:val="auto"/>
        </w:rPr>
        <w:t>1996 tarihli 29 Sayılı Maden Sağlığı ve Güvenliği Yasası /</w:t>
      </w:r>
      <w:r w:rsidRPr="00505B65">
        <w:rPr>
          <w:rFonts w:asciiTheme="minorHAnsi" w:hAnsiTheme="minorHAnsi" w:cstheme="minorHAnsi"/>
          <w:bCs/>
          <w:color w:val="auto"/>
        </w:rPr>
        <w:t xml:space="preserve"> Mine Health and Safety Act, No. 29 of 1996</w:t>
      </w:r>
    </w:p>
    <w:p w:rsidR="006517C7" w:rsidRPr="00505B65" w:rsidRDefault="006517C7" w:rsidP="00E90592">
      <w:pPr>
        <w:jc w:val="both"/>
        <w:rPr>
          <w:rFonts w:cstheme="minorHAnsi"/>
          <w:sz w:val="24"/>
          <w:szCs w:val="24"/>
        </w:rPr>
      </w:pPr>
    </w:p>
    <w:p w:rsidR="002A63F1" w:rsidRPr="00505B65" w:rsidRDefault="002A63F1" w:rsidP="00E90592">
      <w:pPr>
        <w:jc w:val="both"/>
        <w:rPr>
          <w:rFonts w:cstheme="minorHAnsi"/>
          <w:sz w:val="24"/>
          <w:szCs w:val="24"/>
        </w:rPr>
      </w:pPr>
      <w:r w:rsidRPr="00505B65">
        <w:rPr>
          <w:rFonts w:cstheme="minorHAnsi"/>
          <w:sz w:val="24"/>
          <w:szCs w:val="24"/>
        </w:rPr>
        <w:t>İlgilil Yasa, sektörde çalışan işçilerin insan sağlığına zararlı olmayan bir çevresel ortamda çalışabilmelerin</w:t>
      </w:r>
      <w:r w:rsidR="006517C7" w:rsidRPr="00505B65">
        <w:rPr>
          <w:rFonts w:cstheme="minorHAnsi"/>
          <w:sz w:val="24"/>
          <w:szCs w:val="24"/>
        </w:rPr>
        <w:t>in sağlanmasını</w:t>
      </w:r>
      <w:r w:rsidRPr="00505B65">
        <w:rPr>
          <w:rFonts w:cstheme="minorHAnsi"/>
          <w:sz w:val="24"/>
          <w:szCs w:val="24"/>
        </w:rPr>
        <w:t xml:space="preserve"> garanti eder. Yasa gereğince, işveren maden sahasında güvenlik eğitimi vermek, tehlikelerin belirlenmesi ve araştırılması, sahada hijyenistlerin</w:t>
      </w:r>
      <w:r w:rsidR="006517C7" w:rsidRPr="00505B65">
        <w:rPr>
          <w:rFonts w:cstheme="minorHAnsi"/>
          <w:sz w:val="24"/>
          <w:szCs w:val="24"/>
        </w:rPr>
        <w:t xml:space="preserve"> istihdam edilmesi ve saha için</w:t>
      </w:r>
      <w:r w:rsidRPr="00505B65">
        <w:rPr>
          <w:rFonts w:cstheme="minorHAnsi"/>
          <w:sz w:val="24"/>
          <w:szCs w:val="24"/>
        </w:rPr>
        <w:t>de tıbbi müdahale ekiplerinin oluşturulması noktalarında</w:t>
      </w:r>
      <w:r w:rsidR="006517C7" w:rsidRPr="00505B65">
        <w:rPr>
          <w:rFonts w:cstheme="minorHAnsi"/>
          <w:sz w:val="24"/>
          <w:szCs w:val="24"/>
        </w:rPr>
        <w:t>n</w:t>
      </w:r>
      <w:r w:rsidRPr="00505B65">
        <w:rPr>
          <w:rFonts w:cstheme="minorHAnsi"/>
          <w:sz w:val="24"/>
          <w:szCs w:val="24"/>
        </w:rPr>
        <w:t xml:space="preserve"> sorumludur. Kanun ayrıca, güvenli olmayan ortamlarda çalışmayı reddeden işçilerin haklarını Maden Sağlığı ve Güvenliği Müfettişliği ve Maden Sağlığı ve Güvenliği Kurulu gibi oluşumlar aracalığıyla güvence altına almaktadır.</w:t>
      </w:r>
    </w:p>
    <w:p w:rsidR="002A63F1" w:rsidRPr="00505B65" w:rsidRDefault="002A63F1" w:rsidP="005B2C10">
      <w:pPr>
        <w:pStyle w:val="Default"/>
        <w:numPr>
          <w:ilvl w:val="0"/>
          <w:numId w:val="22"/>
        </w:numPr>
        <w:tabs>
          <w:tab w:val="left" w:pos="284"/>
        </w:tabs>
        <w:ind w:left="0" w:firstLine="0"/>
        <w:jc w:val="both"/>
        <w:rPr>
          <w:rFonts w:asciiTheme="minorHAnsi" w:hAnsiTheme="minorHAnsi" w:cstheme="minorHAnsi"/>
          <w:color w:val="auto"/>
        </w:rPr>
      </w:pPr>
      <w:r w:rsidRPr="00505B65">
        <w:rPr>
          <w:rFonts w:asciiTheme="minorHAnsi" w:hAnsiTheme="minorHAnsi" w:cstheme="minorHAnsi"/>
          <w:color w:val="auto"/>
        </w:rPr>
        <w:lastRenderedPageBreak/>
        <w:t>2008 tarihli 28 Sayılı Maden ve Petrol Kaynakları Telif Hakkı Yasası /</w:t>
      </w:r>
      <w:r w:rsidRPr="00505B65">
        <w:rPr>
          <w:rFonts w:asciiTheme="minorHAnsi" w:hAnsiTheme="minorHAnsi" w:cstheme="minorHAnsi"/>
          <w:bCs/>
          <w:color w:val="auto"/>
        </w:rPr>
        <w:t xml:space="preserve"> Mineral and Petroleum Resources Royalty Act, No. 28 of 2008</w:t>
      </w:r>
    </w:p>
    <w:p w:rsidR="002A63F1" w:rsidRPr="00505B65" w:rsidRDefault="002A63F1" w:rsidP="00E90592">
      <w:pPr>
        <w:jc w:val="both"/>
        <w:rPr>
          <w:rFonts w:cstheme="minorHAnsi"/>
          <w:sz w:val="24"/>
          <w:szCs w:val="24"/>
        </w:rPr>
      </w:pPr>
    </w:p>
    <w:p w:rsidR="002A63F1" w:rsidRPr="00505B65" w:rsidRDefault="002A63F1" w:rsidP="00E90592">
      <w:pPr>
        <w:jc w:val="both"/>
        <w:rPr>
          <w:rFonts w:cstheme="minorHAnsi"/>
          <w:sz w:val="24"/>
          <w:szCs w:val="24"/>
        </w:rPr>
      </w:pPr>
      <w:r w:rsidRPr="00505B65">
        <w:rPr>
          <w:rFonts w:cstheme="minorHAnsi"/>
          <w:sz w:val="24"/>
          <w:szCs w:val="24"/>
        </w:rPr>
        <w:t>1 Mart 2010'da yürürlüğe giren bu Kanuna göre, madencilik şirketleri brüt satışları üzerinden telif hakkı vergisine tabidir. Kanun açısından, minimum telif hakkı bir şirketin gelirinin %0,5'i olarak belirlenirken, rafine edilmiş mineraller için maksimum telif hakkı %5, rafine edilmemiş mineraller için ise %7'dir.</w:t>
      </w:r>
    </w:p>
    <w:p w:rsidR="002A63F1" w:rsidRPr="00505B65" w:rsidRDefault="002A63F1" w:rsidP="005B2C10">
      <w:pPr>
        <w:pStyle w:val="ListeParagraf"/>
        <w:numPr>
          <w:ilvl w:val="0"/>
          <w:numId w:val="22"/>
        </w:numPr>
        <w:ind w:left="426" w:hanging="426"/>
        <w:jc w:val="both"/>
        <w:rPr>
          <w:rFonts w:asciiTheme="minorHAnsi" w:hAnsiTheme="minorHAnsi" w:cstheme="minorHAnsi"/>
        </w:rPr>
      </w:pPr>
      <w:r w:rsidRPr="00505B65">
        <w:rPr>
          <w:rFonts w:asciiTheme="minorHAnsi" w:hAnsiTheme="minorHAnsi" w:cstheme="minorHAnsi"/>
        </w:rPr>
        <w:t xml:space="preserve">Ulusal Çevre Yönetimi Yasası / </w:t>
      </w:r>
      <w:r w:rsidRPr="00505B65">
        <w:rPr>
          <w:rFonts w:asciiTheme="minorHAnsi" w:hAnsiTheme="minorHAnsi" w:cstheme="minorHAnsi"/>
          <w:bCs/>
        </w:rPr>
        <w:t>National Environmental Management Act (NEMA)</w:t>
      </w:r>
    </w:p>
    <w:p w:rsidR="002A63F1" w:rsidRPr="00505B65" w:rsidRDefault="002A63F1" w:rsidP="00E90592">
      <w:pPr>
        <w:jc w:val="both"/>
        <w:rPr>
          <w:rFonts w:cstheme="minorHAnsi"/>
          <w:sz w:val="24"/>
          <w:szCs w:val="24"/>
        </w:rPr>
      </w:pPr>
      <w:r w:rsidRPr="00505B65">
        <w:rPr>
          <w:rFonts w:cstheme="minorHAnsi"/>
          <w:sz w:val="24"/>
          <w:szCs w:val="24"/>
        </w:rPr>
        <w:t>Madenci</w:t>
      </w:r>
      <w:r w:rsidR="005B2C10" w:rsidRPr="00505B65">
        <w:rPr>
          <w:rFonts w:cstheme="minorHAnsi"/>
          <w:sz w:val="24"/>
          <w:szCs w:val="24"/>
        </w:rPr>
        <w:t>lik sektörünün</w:t>
      </w:r>
      <w:r w:rsidRPr="00505B65">
        <w:rPr>
          <w:rFonts w:cstheme="minorHAnsi"/>
          <w:sz w:val="24"/>
          <w:szCs w:val="24"/>
        </w:rPr>
        <w:t xml:space="preserve"> çevresel rehabili</w:t>
      </w:r>
      <w:r w:rsidR="005B2C10" w:rsidRPr="00505B65">
        <w:rPr>
          <w:rFonts w:cstheme="minorHAnsi"/>
          <w:sz w:val="24"/>
          <w:szCs w:val="24"/>
        </w:rPr>
        <w:t xml:space="preserve">tasyon yükümlülüklerini içeren </w:t>
      </w:r>
      <w:r w:rsidRPr="00505B65">
        <w:rPr>
          <w:rFonts w:cstheme="minorHAnsi"/>
          <w:sz w:val="24"/>
          <w:szCs w:val="24"/>
        </w:rPr>
        <w:t xml:space="preserve">hükümler, MPRDA'dan çıkarılmış ve Ulusal Çevre Yönetimi Yasası'na (Nema) aktarılmıştır. Bu değişiklik sonrası Çevre, Ormancılık ve Balıkçılık Bakanlığı, madenciliğin çevresel yönleri için yasal çerçeveyi denetleyen kurum haline gelirken, DMRE mevzuatın uygulanmasından sorumludur.   </w:t>
      </w:r>
    </w:p>
    <w:p w:rsidR="002A63F1" w:rsidRPr="00505B65" w:rsidRDefault="002A63F1" w:rsidP="005B2C10">
      <w:pPr>
        <w:pStyle w:val="ListeParagraf"/>
        <w:numPr>
          <w:ilvl w:val="0"/>
          <w:numId w:val="22"/>
        </w:numPr>
        <w:ind w:left="426" w:hanging="426"/>
        <w:jc w:val="both"/>
        <w:rPr>
          <w:rFonts w:asciiTheme="minorHAnsi" w:hAnsiTheme="minorHAnsi" w:cstheme="minorHAnsi"/>
        </w:rPr>
      </w:pPr>
      <w:r w:rsidRPr="00505B65">
        <w:rPr>
          <w:rFonts w:asciiTheme="minorHAnsi" w:hAnsiTheme="minorHAnsi" w:cstheme="minorHAnsi"/>
        </w:rPr>
        <w:t>2005 tarihli 37 Sayılı Kıymetli Madenler Yasası /</w:t>
      </w:r>
      <w:r w:rsidRPr="00505B65">
        <w:rPr>
          <w:rFonts w:asciiTheme="minorHAnsi" w:hAnsiTheme="minorHAnsi" w:cstheme="minorHAnsi"/>
          <w:bCs/>
        </w:rPr>
        <w:t>Precious Metals Act, No. 37 of 2005</w:t>
      </w:r>
    </w:p>
    <w:p w:rsidR="002A63F1" w:rsidRPr="00505B65" w:rsidRDefault="002A63F1" w:rsidP="00E90592">
      <w:pPr>
        <w:jc w:val="both"/>
        <w:rPr>
          <w:rFonts w:cstheme="minorHAnsi"/>
          <w:sz w:val="24"/>
          <w:szCs w:val="24"/>
        </w:rPr>
      </w:pPr>
      <w:r w:rsidRPr="00505B65">
        <w:rPr>
          <w:rFonts w:cstheme="minorHAnsi"/>
          <w:sz w:val="24"/>
          <w:szCs w:val="24"/>
        </w:rPr>
        <w:t>Yasanın amaçları, değerli metal kaynaklarının Güney Afrika halkının çıkarına uygun olarak en iyi şekilde işletilmesi, bu kaynaklara eşit erişimin sağlanması, değerli metal işletmelerinin teşvik edilmesi ve geniş tabanlı sosyo-ekonomik güçlendirme programınının sektörde uygulanmasıdır.</w:t>
      </w:r>
    </w:p>
    <w:p w:rsidR="002A63F1" w:rsidRPr="00505B65" w:rsidRDefault="002A63F1" w:rsidP="005B2C10">
      <w:pPr>
        <w:pStyle w:val="Default"/>
        <w:numPr>
          <w:ilvl w:val="0"/>
          <w:numId w:val="22"/>
        </w:numPr>
        <w:ind w:left="426" w:hanging="426"/>
        <w:jc w:val="both"/>
        <w:rPr>
          <w:rFonts w:asciiTheme="minorHAnsi" w:hAnsiTheme="minorHAnsi" w:cstheme="minorHAnsi"/>
          <w:color w:val="auto"/>
        </w:rPr>
      </w:pPr>
      <w:r w:rsidRPr="00505B65">
        <w:rPr>
          <w:rFonts w:asciiTheme="minorHAnsi" w:hAnsiTheme="minorHAnsi" w:cstheme="minorHAnsi"/>
          <w:color w:val="auto"/>
        </w:rPr>
        <w:t>Ulusal Nükleer Düzenleyici Yasası, No. 47, 1999 /</w:t>
      </w:r>
      <w:r w:rsidRPr="00505B65">
        <w:rPr>
          <w:rFonts w:asciiTheme="minorHAnsi" w:hAnsiTheme="minorHAnsi" w:cstheme="minorHAnsi"/>
          <w:bCs/>
          <w:color w:val="auto"/>
        </w:rPr>
        <w:t xml:space="preserve"> National Nuclear Regulator Act, No. 47 of 1999</w:t>
      </w:r>
    </w:p>
    <w:p w:rsidR="005B2C10" w:rsidRPr="00505B65" w:rsidRDefault="005B2C10" w:rsidP="00E90592">
      <w:pPr>
        <w:jc w:val="both"/>
        <w:rPr>
          <w:rFonts w:cstheme="minorHAnsi"/>
          <w:sz w:val="24"/>
          <w:szCs w:val="24"/>
        </w:rPr>
      </w:pPr>
    </w:p>
    <w:p w:rsidR="002A63F1" w:rsidRPr="00505B65" w:rsidRDefault="002A63F1" w:rsidP="00E90592">
      <w:pPr>
        <w:jc w:val="both"/>
        <w:rPr>
          <w:rFonts w:cstheme="minorHAnsi"/>
          <w:sz w:val="24"/>
          <w:szCs w:val="24"/>
        </w:rPr>
      </w:pPr>
      <w:r w:rsidRPr="00505B65">
        <w:rPr>
          <w:rFonts w:cstheme="minorHAnsi"/>
          <w:sz w:val="24"/>
          <w:szCs w:val="24"/>
        </w:rPr>
        <w:t xml:space="preserve">Bu kanunla kurulan Ulusal Nükleer Düzenleyici Otoritesi kişilerin, malların ve çevrenin nükleer hasara karşı korunması için güvenlik standartlarının sağlanarak nükleer faaliyetlerin düzenlenmesini amaçlanmaktadır. </w:t>
      </w:r>
    </w:p>
    <w:p w:rsidR="002A63F1" w:rsidRPr="00505B65" w:rsidRDefault="002A63F1" w:rsidP="005B2C10">
      <w:pPr>
        <w:pStyle w:val="Default"/>
        <w:numPr>
          <w:ilvl w:val="0"/>
          <w:numId w:val="22"/>
        </w:numPr>
        <w:ind w:left="426" w:hanging="426"/>
        <w:jc w:val="both"/>
        <w:rPr>
          <w:rFonts w:asciiTheme="minorHAnsi" w:hAnsiTheme="minorHAnsi" w:cstheme="minorHAnsi"/>
          <w:color w:val="auto"/>
        </w:rPr>
      </w:pPr>
      <w:r w:rsidRPr="00505B65">
        <w:rPr>
          <w:rFonts w:asciiTheme="minorHAnsi" w:hAnsiTheme="minorHAnsi" w:cstheme="minorHAnsi"/>
          <w:color w:val="auto"/>
        </w:rPr>
        <w:t>46 Sayılı 1999 Nükleer Enerji Yasası /</w:t>
      </w:r>
      <w:r w:rsidRPr="00505B65">
        <w:rPr>
          <w:rFonts w:asciiTheme="minorHAnsi" w:hAnsiTheme="minorHAnsi" w:cstheme="minorHAnsi"/>
          <w:bCs/>
          <w:color w:val="auto"/>
        </w:rPr>
        <w:t xml:space="preserve"> Nuclear Energy Act, No. 46 of 1999</w:t>
      </w:r>
    </w:p>
    <w:p w:rsidR="002A63F1" w:rsidRPr="00505B65" w:rsidRDefault="002A63F1" w:rsidP="00E90592">
      <w:pPr>
        <w:jc w:val="both"/>
        <w:rPr>
          <w:rFonts w:cstheme="minorHAnsi"/>
          <w:sz w:val="24"/>
          <w:szCs w:val="24"/>
        </w:rPr>
      </w:pPr>
    </w:p>
    <w:p w:rsidR="002A63F1" w:rsidRPr="00505B65" w:rsidRDefault="002A63F1" w:rsidP="00E90592">
      <w:pPr>
        <w:jc w:val="both"/>
        <w:rPr>
          <w:rFonts w:cstheme="minorHAnsi"/>
          <w:sz w:val="24"/>
          <w:szCs w:val="24"/>
        </w:rPr>
      </w:pPr>
      <w:r w:rsidRPr="00505B65">
        <w:rPr>
          <w:rFonts w:cstheme="minorHAnsi"/>
          <w:sz w:val="24"/>
          <w:szCs w:val="24"/>
        </w:rPr>
        <w:t xml:space="preserve">Bu kanunla kurulan Güney Afrika Nükleer Enerji Şirketi / The South African Nuclear Energy Corporation (Necsa), nükleer yakıtın edinilmesi, bulundurulması, nükleer yakıt, malzeme ve teçhizatın ithalat ve ihracatının düzenlenmesi, radyoaktif atıkların imhası ve nükleer yakıtın depolanması ile ilgili işlemlerden sorumludur. </w:t>
      </w:r>
    </w:p>
    <w:p w:rsidR="002A63F1" w:rsidRPr="00505B65" w:rsidRDefault="002A63F1" w:rsidP="005B2C10">
      <w:pPr>
        <w:pStyle w:val="Default"/>
        <w:numPr>
          <w:ilvl w:val="0"/>
          <w:numId w:val="22"/>
        </w:numPr>
        <w:tabs>
          <w:tab w:val="left" w:pos="426"/>
        </w:tabs>
        <w:ind w:left="0" w:firstLine="0"/>
        <w:jc w:val="both"/>
        <w:rPr>
          <w:rFonts w:cstheme="minorHAnsi"/>
          <w:color w:val="auto"/>
        </w:rPr>
      </w:pPr>
      <w:r w:rsidRPr="00505B65">
        <w:rPr>
          <w:rFonts w:asciiTheme="minorHAnsi" w:hAnsiTheme="minorHAnsi" w:cstheme="minorHAnsi"/>
          <w:color w:val="auto"/>
        </w:rPr>
        <w:t xml:space="preserve">2005 tarihli 29 Sayılı Elmas Değişikliği Yasası ve 30 Sayılı Elmas İkinci Değişikliği Yasası 2005 / </w:t>
      </w:r>
      <w:r w:rsidRPr="00505B65">
        <w:rPr>
          <w:rFonts w:asciiTheme="minorHAnsi" w:hAnsiTheme="minorHAnsi" w:cstheme="minorHAnsi"/>
          <w:bCs/>
          <w:color w:val="auto"/>
        </w:rPr>
        <w:t xml:space="preserve">Diamonds Amendment Act, No. 29 of 2005 and the Diamonds Second Amendment Act, No. 30 of </w:t>
      </w:r>
      <w:r w:rsidRPr="00505B65">
        <w:rPr>
          <w:rFonts w:cstheme="minorHAnsi"/>
          <w:bCs/>
          <w:color w:val="auto"/>
        </w:rPr>
        <w:t>2005</w:t>
      </w:r>
    </w:p>
    <w:p w:rsidR="005B2C10" w:rsidRPr="00505B65" w:rsidRDefault="005B2C10" w:rsidP="00E90592">
      <w:pPr>
        <w:pStyle w:val="Default"/>
        <w:jc w:val="both"/>
        <w:rPr>
          <w:rFonts w:asciiTheme="minorHAnsi" w:hAnsiTheme="minorHAnsi" w:cstheme="minorHAnsi"/>
          <w:color w:val="auto"/>
        </w:rPr>
      </w:pPr>
    </w:p>
    <w:p w:rsidR="002A63F1" w:rsidRPr="00505B65" w:rsidRDefault="002A63F1" w:rsidP="00E90592">
      <w:pPr>
        <w:pStyle w:val="Default"/>
        <w:jc w:val="both"/>
        <w:rPr>
          <w:rFonts w:asciiTheme="minorHAnsi" w:hAnsiTheme="minorHAnsi" w:cstheme="minorHAnsi"/>
          <w:color w:val="auto"/>
        </w:rPr>
      </w:pPr>
      <w:r w:rsidRPr="00505B65">
        <w:rPr>
          <w:rFonts w:asciiTheme="minorHAnsi" w:hAnsiTheme="minorHAnsi" w:cstheme="minorHAnsi"/>
          <w:color w:val="auto"/>
        </w:rPr>
        <w:t xml:space="preserve">1986 tarihli Elmas Yasasında 2005 yılında yapılan değişiklik ile, Güney Afrika Elmas ve Kıymetli Madenler Düzenleyici Otoritesi </w:t>
      </w:r>
      <w:r w:rsidR="005B2C10" w:rsidRPr="00505B65">
        <w:rPr>
          <w:rFonts w:asciiTheme="minorHAnsi" w:hAnsiTheme="minorHAnsi" w:cstheme="minorHAnsi"/>
          <w:color w:val="auto"/>
        </w:rPr>
        <w:t>/</w:t>
      </w:r>
      <w:r w:rsidRPr="00505B65">
        <w:rPr>
          <w:rFonts w:asciiTheme="minorHAnsi" w:hAnsiTheme="minorHAnsi" w:cstheme="minorHAnsi"/>
          <w:color w:val="auto"/>
        </w:rPr>
        <w:t>South African Diamond and Precious Metals Regulator (SADPMR) ve State Diamond Trader kuruldu.</w:t>
      </w:r>
    </w:p>
    <w:p w:rsidR="002A63F1" w:rsidRPr="00505B65" w:rsidRDefault="002A63F1" w:rsidP="00E90592">
      <w:pPr>
        <w:pStyle w:val="Default"/>
        <w:jc w:val="both"/>
        <w:rPr>
          <w:rFonts w:asciiTheme="minorHAnsi" w:hAnsiTheme="minorHAnsi" w:cstheme="minorHAnsi"/>
          <w:color w:val="auto"/>
        </w:rPr>
      </w:pPr>
    </w:p>
    <w:p w:rsidR="002A63F1" w:rsidRPr="00505B65" w:rsidRDefault="002A63F1" w:rsidP="005B2C10">
      <w:pPr>
        <w:pStyle w:val="ListeParagraf"/>
        <w:numPr>
          <w:ilvl w:val="0"/>
          <w:numId w:val="22"/>
        </w:numPr>
        <w:ind w:left="426" w:hanging="426"/>
        <w:jc w:val="both"/>
        <w:rPr>
          <w:rFonts w:asciiTheme="minorHAnsi" w:hAnsiTheme="minorHAnsi" w:cstheme="minorHAnsi"/>
        </w:rPr>
      </w:pPr>
      <w:r w:rsidRPr="00505B65">
        <w:rPr>
          <w:rFonts w:asciiTheme="minorHAnsi" w:hAnsiTheme="minorHAnsi" w:cstheme="minorHAnsi"/>
        </w:rPr>
        <w:lastRenderedPageBreak/>
        <w:t>15 Sayılı 2007 tarihli Elmas İhracat Vergisi Yasası</w:t>
      </w:r>
    </w:p>
    <w:p w:rsidR="002A63F1" w:rsidRPr="00505B65" w:rsidRDefault="002A63F1" w:rsidP="00E90592">
      <w:pPr>
        <w:jc w:val="both"/>
        <w:rPr>
          <w:rFonts w:cstheme="minorHAnsi"/>
          <w:sz w:val="24"/>
          <w:szCs w:val="24"/>
        </w:rPr>
      </w:pPr>
      <w:r w:rsidRPr="00505B65">
        <w:rPr>
          <w:rFonts w:cstheme="minorHAnsi"/>
          <w:sz w:val="24"/>
          <w:szCs w:val="24"/>
        </w:rPr>
        <w:t xml:space="preserve">1 Kasım 2008'de uygulamaya giren Kanun ile, cilasız elmaslara bir ihracat vergisi getirilmiştir.  Mevcut durumda iİhracat oranı gümrük vergisi, elmasların toplam değerinin %5'idir. Verginin amacı, sektördeki becerileri geliştirmek ve istihdam yaratmak için </w:t>
      </w:r>
      <w:r w:rsidR="005B2C10" w:rsidRPr="00505B65">
        <w:rPr>
          <w:rFonts w:cstheme="minorHAnsi"/>
          <w:sz w:val="24"/>
          <w:szCs w:val="24"/>
        </w:rPr>
        <w:t>Güney Afrika elmas endüstrisini</w:t>
      </w:r>
      <w:r w:rsidRPr="00505B65">
        <w:rPr>
          <w:rFonts w:cstheme="minorHAnsi"/>
          <w:sz w:val="24"/>
          <w:szCs w:val="24"/>
        </w:rPr>
        <w:t xml:space="preserve"> elmasları yerel olarak kesmeye ve cilalamaya teşvik etmektir.</w:t>
      </w:r>
    </w:p>
    <w:p w:rsidR="002A63F1" w:rsidRPr="00505B65" w:rsidRDefault="002A63F1" w:rsidP="005B2C10">
      <w:pPr>
        <w:pStyle w:val="ListeParagraf"/>
        <w:numPr>
          <w:ilvl w:val="0"/>
          <w:numId w:val="22"/>
        </w:numPr>
        <w:ind w:left="426" w:hanging="426"/>
        <w:jc w:val="both"/>
        <w:rPr>
          <w:rFonts w:asciiTheme="minorHAnsi" w:hAnsiTheme="minorHAnsi" w:cstheme="minorHAnsi"/>
        </w:rPr>
      </w:pPr>
      <w:r w:rsidRPr="00505B65">
        <w:rPr>
          <w:rFonts w:asciiTheme="minorHAnsi" w:hAnsiTheme="minorHAnsi" w:cstheme="minorHAnsi"/>
        </w:rPr>
        <w:t>Karbon vergisi /Carbon Tax</w:t>
      </w:r>
    </w:p>
    <w:p w:rsidR="002A63F1" w:rsidRPr="00505B65" w:rsidRDefault="002A63F1" w:rsidP="00E90592">
      <w:pPr>
        <w:jc w:val="both"/>
        <w:rPr>
          <w:rFonts w:cstheme="minorHAnsi"/>
          <w:sz w:val="24"/>
          <w:szCs w:val="24"/>
        </w:rPr>
      </w:pPr>
      <w:r w:rsidRPr="00505B65">
        <w:rPr>
          <w:rFonts w:cstheme="minorHAnsi"/>
          <w:sz w:val="24"/>
          <w:szCs w:val="24"/>
        </w:rPr>
        <w:t xml:space="preserve">Güney Afrika, Paris İklim Değişikliği Anlaşması'nı Kasım 2016'da onaylarak 2030 yılına kadar sera gazı emisyonlarını yaklaşık %50 oranında azaltmayı taahüt etti. </w:t>
      </w:r>
    </w:p>
    <w:p w:rsidR="002A63F1" w:rsidRPr="00505B65" w:rsidRDefault="002A63F1" w:rsidP="00E90592">
      <w:pPr>
        <w:jc w:val="both"/>
        <w:rPr>
          <w:rFonts w:cstheme="minorHAnsi"/>
          <w:sz w:val="24"/>
          <w:szCs w:val="24"/>
        </w:rPr>
      </w:pPr>
      <w:r w:rsidRPr="00505B65">
        <w:rPr>
          <w:rFonts w:cstheme="minorHAnsi"/>
          <w:sz w:val="24"/>
          <w:szCs w:val="24"/>
        </w:rPr>
        <w:t xml:space="preserve">Bu çerçevede 1 Haziran 2019'da yürürlüğe giren Karbon vergisinin, ilk aşamada madencilik endüstrisine yılda 900 milyon Rand ile 1.8 milyar Rand arasında ilave bir maliyet getireceği tahmin ediliyor. </w:t>
      </w:r>
    </w:p>
    <w:p w:rsidR="002A63F1" w:rsidRPr="00505B65" w:rsidRDefault="002A63F1" w:rsidP="00E90592">
      <w:pPr>
        <w:jc w:val="both"/>
        <w:rPr>
          <w:rFonts w:cstheme="minorHAnsi"/>
          <w:sz w:val="24"/>
          <w:szCs w:val="24"/>
        </w:rPr>
      </w:pPr>
      <w:r w:rsidRPr="00505B65">
        <w:rPr>
          <w:rFonts w:cstheme="minorHAnsi"/>
          <w:sz w:val="24"/>
          <w:szCs w:val="24"/>
        </w:rPr>
        <w:t xml:space="preserve">Bu ilave maliyetlere katlanmak istemeyen sektördeki büyük oyuncular ise, yenilenebilir enerji opsiyonlarını gündemlerine almaya başladı. </w:t>
      </w:r>
    </w:p>
    <w:p w:rsidR="002A63F1" w:rsidRPr="00505B65" w:rsidRDefault="002A63F1" w:rsidP="00E90592">
      <w:pPr>
        <w:jc w:val="both"/>
        <w:rPr>
          <w:rFonts w:cstheme="minorHAnsi"/>
          <w:sz w:val="24"/>
          <w:szCs w:val="24"/>
        </w:rPr>
      </w:pPr>
    </w:p>
    <w:p w:rsidR="002A63F1" w:rsidRPr="00505B65" w:rsidRDefault="000B6670" w:rsidP="000B6670">
      <w:pPr>
        <w:pStyle w:val="Balk2"/>
        <w:numPr>
          <w:ilvl w:val="1"/>
          <w:numId w:val="7"/>
        </w:numPr>
      </w:pPr>
      <w:bookmarkStart w:id="24" w:name="_Toc132272225"/>
      <w:r w:rsidRPr="00505B65">
        <w:t>Sektörel Sorunlar</w:t>
      </w:r>
      <w:bookmarkEnd w:id="24"/>
    </w:p>
    <w:p w:rsidR="002A63F1" w:rsidRPr="00505B65" w:rsidRDefault="002A63F1" w:rsidP="00E90592">
      <w:pPr>
        <w:ind w:left="360"/>
        <w:jc w:val="both"/>
        <w:rPr>
          <w:rFonts w:cstheme="minorHAnsi"/>
          <w:sz w:val="24"/>
          <w:szCs w:val="24"/>
        </w:rPr>
      </w:pPr>
    </w:p>
    <w:p w:rsidR="002A63F1" w:rsidRPr="00505B65" w:rsidRDefault="002A63F1" w:rsidP="00E90592">
      <w:pPr>
        <w:jc w:val="both"/>
        <w:rPr>
          <w:rFonts w:cstheme="minorHAnsi"/>
          <w:sz w:val="24"/>
          <w:szCs w:val="24"/>
        </w:rPr>
      </w:pPr>
      <w:r w:rsidRPr="00505B65">
        <w:rPr>
          <w:rFonts w:cstheme="minorHAnsi"/>
          <w:sz w:val="24"/>
          <w:szCs w:val="24"/>
        </w:rPr>
        <w:t>Ülkede, altın, uranyum, platin ve elmas üreticilerinin karşılaştığı en önemli zorluklar; koronavirüs nedeniyle bu emtia ve piyasalarında yaşanan düzensizlikler, özellikle elektrik, su ve işçilik maliyetlerinin artması ve elektrik tedariğindeki sorunlardır.</w:t>
      </w:r>
    </w:p>
    <w:p w:rsidR="002A63F1" w:rsidRPr="00505B65" w:rsidRDefault="002A63F1" w:rsidP="00E90592">
      <w:pPr>
        <w:jc w:val="both"/>
        <w:rPr>
          <w:rFonts w:cstheme="minorHAnsi"/>
          <w:sz w:val="24"/>
          <w:szCs w:val="24"/>
        </w:rPr>
      </w:pPr>
      <w:r w:rsidRPr="00505B65">
        <w:rPr>
          <w:rFonts w:cstheme="minorHAnsi"/>
          <w:sz w:val="24"/>
          <w:szCs w:val="24"/>
        </w:rPr>
        <w:t xml:space="preserve">Koronavirüs salgını nedeniyle ülkede altın, uranyum, platin ve elmas madenlerinin büyük kısmı 27 Mart 2020'den itibaren bakıma alınmıştır. </w:t>
      </w:r>
    </w:p>
    <w:p w:rsidR="002A63F1" w:rsidRPr="00505B65" w:rsidRDefault="002A63F1" w:rsidP="00E90592">
      <w:pPr>
        <w:jc w:val="both"/>
        <w:rPr>
          <w:rFonts w:cstheme="minorHAnsi"/>
          <w:sz w:val="24"/>
          <w:szCs w:val="24"/>
        </w:rPr>
      </w:pPr>
      <w:r w:rsidRPr="00505B65">
        <w:rPr>
          <w:rFonts w:cstheme="minorHAnsi"/>
          <w:sz w:val="24"/>
          <w:szCs w:val="24"/>
        </w:rPr>
        <w:t xml:space="preserve">Mart 2020'de Amplats, Implats, Northam Platinum ve Sibanye-Stillwater gibi büyük şirketler müşterilerine platin tedarik edememeleri </w:t>
      </w:r>
      <w:r w:rsidR="000B6670" w:rsidRPr="00505B65">
        <w:rPr>
          <w:rFonts w:cstheme="minorHAnsi"/>
          <w:sz w:val="24"/>
          <w:szCs w:val="24"/>
        </w:rPr>
        <w:t>nedeniyle mücbir sebep ilan ettikten sonra E</w:t>
      </w:r>
      <w:r w:rsidRPr="00505B65">
        <w:rPr>
          <w:rFonts w:cstheme="minorHAnsi"/>
          <w:sz w:val="24"/>
          <w:szCs w:val="24"/>
        </w:rPr>
        <w:t xml:space="preserve">nerji Bakanı Mantashe 16 Nisan 2020'de tüm madenlerin %50 kapasite ile üretime devam edebileceğini duyurdu. </w:t>
      </w:r>
    </w:p>
    <w:p w:rsidR="002A63F1" w:rsidRPr="00505B65" w:rsidRDefault="002A63F1" w:rsidP="00E90592">
      <w:pPr>
        <w:jc w:val="both"/>
        <w:rPr>
          <w:rFonts w:cstheme="minorHAnsi"/>
          <w:sz w:val="24"/>
          <w:szCs w:val="24"/>
        </w:rPr>
      </w:pPr>
      <w:r w:rsidRPr="00505B65">
        <w:rPr>
          <w:rFonts w:cstheme="minorHAnsi"/>
          <w:sz w:val="24"/>
          <w:szCs w:val="24"/>
        </w:rPr>
        <w:t xml:space="preserve">Ticaret, Sanayi ve Rekabet Bakanı Ebrahim Patel ise, 25 Nisan 2020'de açık ocak madenlerinin 1 Mayıs 2020'den itibaren tam kapasiteyle çalışmasına izin verileceğini, yer altı madenlerinin ise %50 kapasiteyle çalışmaya devam edeceğini açıkladı. </w:t>
      </w:r>
    </w:p>
    <w:p w:rsidR="002A63F1" w:rsidRPr="00505B65" w:rsidRDefault="002A63F1" w:rsidP="00E90592">
      <w:pPr>
        <w:jc w:val="both"/>
        <w:rPr>
          <w:rFonts w:cstheme="minorHAnsi"/>
          <w:sz w:val="24"/>
          <w:szCs w:val="24"/>
        </w:rPr>
      </w:pPr>
      <w:r w:rsidRPr="00505B65">
        <w:rPr>
          <w:rFonts w:cstheme="minorHAnsi"/>
          <w:sz w:val="24"/>
          <w:szCs w:val="24"/>
        </w:rPr>
        <w:t>Devamında Başkan Cyril Ramaphosa 24 Mayıs 2020'de 1 Haziran 2020'den itibaren tüm madencilik faaliyetlerinin tam kapasite ile çalışmasına izin verileceğini duyurdu.</w:t>
      </w:r>
    </w:p>
    <w:p w:rsidR="002A63F1" w:rsidRPr="00505B65" w:rsidRDefault="002A63F1" w:rsidP="00E90592">
      <w:pPr>
        <w:jc w:val="both"/>
        <w:rPr>
          <w:rFonts w:cstheme="minorHAnsi"/>
          <w:sz w:val="24"/>
          <w:szCs w:val="24"/>
        </w:rPr>
      </w:pPr>
      <w:r w:rsidRPr="00505B65">
        <w:rPr>
          <w:rFonts w:cstheme="minorHAnsi"/>
          <w:sz w:val="24"/>
          <w:szCs w:val="24"/>
        </w:rPr>
        <w:t xml:space="preserve">Sektör temsilcilerine göre, son zamanlarda enflasyonun üzerinde artan elektrik fiyatları nedeniyle Güney Afrika altın madenlerindeki işletme maliyetlerinin %20'sinden fazlasını elektrik harcamaları oluşturmaya başladı. </w:t>
      </w:r>
    </w:p>
    <w:p w:rsidR="002A63F1" w:rsidRPr="00505B65" w:rsidRDefault="002A63F1" w:rsidP="00E90592">
      <w:pPr>
        <w:jc w:val="both"/>
        <w:rPr>
          <w:rFonts w:cstheme="minorHAnsi"/>
          <w:sz w:val="24"/>
          <w:szCs w:val="24"/>
        </w:rPr>
      </w:pPr>
      <w:r w:rsidRPr="00505B65">
        <w:rPr>
          <w:rFonts w:cstheme="minorHAnsi"/>
          <w:sz w:val="24"/>
          <w:szCs w:val="24"/>
        </w:rPr>
        <w:lastRenderedPageBreak/>
        <w:t xml:space="preserve">Maden Konseyi'ne göre 2019 yılında altın madenciliği sektöründe 95.130, platin madenciliği sektöründe 164.513 ve elmas madenciliği sektöründe 15.728 kişi istihdam edildi. Ancak 2020 yılında pandemi etkisiyle sektörde önemli </w:t>
      </w:r>
      <w:r w:rsidR="00051BB7" w:rsidRPr="00505B65">
        <w:rPr>
          <w:rFonts w:cstheme="minorHAnsi"/>
          <w:sz w:val="24"/>
          <w:szCs w:val="24"/>
        </w:rPr>
        <w:t xml:space="preserve">oranda </w:t>
      </w:r>
      <w:r w:rsidRPr="00505B65">
        <w:rPr>
          <w:rFonts w:cstheme="minorHAnsi"/>
          <w:sz w:val="24"/>
          <w:szCs w:val="24"/>
        </w:rPr>
        <w:t xml:space="preserve">istihdam kayıpları yaşandı. </w:t>
      </w:r>
    </w:p>
    <w:p w:rsidR="002A63F1" w:rsidRPr="00505B65" w:rsidRDefault="002A63F1" w:rsidP="00E90592">
      <w:pPr>
        <w:jc w:val="both"/>
        <w:rPr>
          <w:rFonts w:cstheme="minorHAnsi"/>
          <w:sz w:val="24"/>
          <w:szCs w:val="24"/>
        </w:rPr>
      </w:pPr>
      <w:r w:rsidRPr="00505B65">
        <w:rPr>
          <w:rFonts w:cstheme="minorHAnsi"/>
          <w:sz w:val="24"/>
          <w:szCs w:val="24"/>
        </w:rPr>
        <w:t xml:space="preserve">Madencilik sektöründe de tüm diğer sektörlerde olduğu gibi kronik kalifiye eleman sıkıntısı devam ediyor ve bu durum madencilik endüstrisinin gelişimini sınırlıyor. Madencilik sektörünün sürdürülebilirliği için vasıflı isgücü temini hayati derecede önemli görünüyor. </w:t>
      </w:r>
    </w:p>
    <w:p w:rsidR="002A63F1" w:rsidRPr="00505B65" w:rsidRDefault="002A63F1" w:rsidP="00E90592">
      <w:pPr>
        <w:jc w:val="both"/>
        <w:rPr>
          <w:rFonts w:cstheme="minorHAnsi"/>
          <w:sz w:val="24"/>
          <w:szCs w:val="24"/>
        </w:rPr>
      </w:pPr>
      <w:r w:rsidRPr="00505B65">
        <w:rPr>
          <w:rFonts w:cstheme="minorHAnsi"/>
          <w:sz w:val="24"/>
          <w:szCs w:val="24"/>
        </w:rPr>
        <w:t>Yasadışı Madencilik ve Baskınlar</w:t>
      </w:r>
      <w:r w:rsidR="00051BB7" w:rsidRPr="00505B65">
        <w:rPr>
          <w:rFonts w:cstheme="minorHAnsi"/>
          <w:sz w:val="24"/>
          <w:szCs w:val="24"/>
        </w:rPr>
        <w:t xml:space="preserve"> sektördeki diğer öneml bir sorun. </w:t>
      </w:r>
      <w:r w:rsidRPr="00505B65">
        <w:rPr>
          <w:rFonts w:cstheme="minorHAnsi"/>
          <w:sz w:val="24"/>
          <w:szCs w:val="24"/>
        </w:rPr>
        <w:t>Enerji Bakanı Mantashe’ye göre, ülke yalnızca altın sektöründe, bu emtianın kaçakçılığı nedeniyle yılda 70 milyar Rand'den fazla gelir kaybına maruz kalıyor ve krom, kömür ve elmas gibi diğer sektörlerde de benzer durumlar söz konusu.</w:t>
      </w:r>
    </w:p>
    <w:p w:rsidR="002A63F1" w:rsidRPr="00505B65" w:rsidRDefault="002A63F1" w:rsidP="00E90592">
      <w:pPr>
        <w:jc w:val="both"/>
        <w:rPr>
          <w:rFonts w:cstheme="minorHAnsi"/>
          <w:sz w:val="24"/>
          <w:szCs w:val="24"/>
        </w:rPr>
      </w:pPr>
      <w:r w:rsidRPr="00505B65">
        <w:rPr>
          <w:rFonts w:cstheme="minorHAnsi"/>
          <w:sz w:val="24"/>
          <w:szCs w:val="24"/>
        </w:rPr>
        <w:t>Maden Konseyi'ne göre, tutuklanan yasadışı madencilerin %70'I yasadışı yabancı uyruklu kişilerden oluşuyor ve yasadışı madencilik faaliyeti terk edilmiş veya veriml</w:t>
      </w:r>
      <w:r w:rsidR="00051BB7" w:rsidRPr="00505B65">
        <w:rPr>
          <w:rFonts w:cstheme="minorHAnsi"/>
          <w:sz w:val="24"/>
          <w:szCs w:val="24"/>
        </w:rPr>
        <w:t xml:space="preserve">ilik nedeniyle kapanmış </w:t>
      </w:r>
      <w:r w:rsidRPr="00505B65">
        <w:rPr>
          <w:rFonts w:cstheme="minorHAnsi"/>
          <w:sz w:val="24"/>
          <w:szCs w:val="24"/>
        </w:rPr>
        <w:t xml:space="preserve">madenlerde dahi devam ediyor. </w:t>
      </w:r>
    </w:p>
    <w:p w:rsidR="002A63F1" w:rsidRPr="00505B65" w:rsidRDefault="00051BB7" w:rsidP="00E90592">
      <w:pPr>
        <w:jc w:val="both"/>
        <w:rPr>
          <w:rFonts w:cstheme="minorHAnsi"/>
          <w:sz w:val="24"/>
          <w:szCs w:val="24"/>
        </w:rPr>
      </w:pPr>
      <w:r w:rsidRPr="00505B65">
        <w:rPr>
          <w:rFonts w:cstheme="minorHAnsi"/>
          <w:sz w:val="24"/>
          <w:szCs w:val="24"/>
        </w:rPr>
        <w:t>Maden Konseyi</w:t>
      </w:r>
      <w:r w:rsidR="002A63F1" w:rsidRPr="00505B65">
        <w:rPr>
          <w:rFonts w:cstheme="minorHAnsi"/>
          <w:sz w:val="24"/>
          <w:szCs w:val="24"/>
        </w:rPr>
        <w:t xml:space="preserve">, 2019'da altın fabrikalarına yönelik 19 silahlı saldırıda bir önceki yıl gerçekleşen on saldırıya kıyasla 100 kg'dan fazla altın gasp edildiğini bildirdi. </w:t>
      </w:r>
    </w:p>
    <w:p w:rsidR="002A63F1" w:rsidRPr="00505B65" w:rsidRDefault="00051BB7" w:rsidP="00E90592">
      <w:pPr>
        <w:jc w:val="both"/>
        <w:rPr>
          <w:rFonts w:cstheme="minorHAnsi"/>
          <w:sz w:val="24"/>
          <w:szCs w:val="24"/>
        </w:rPr>
      </w:pPr>
      <w:r w:rsidRPr="00505B65">
        <w:rPr>
          <w:rFonts w:cstheme="minorHAnsi"/>
          <w:sz w:val="24"/>
          <w:szCs w:val="24"/>
        </w:rPr>
        <w:t>Madencilik faaliyetleri, herhangi bir atık ve emisyonun en aza indirilmesi için madencilik hakkı verilmeden önce DMRE tarafından onaylanan bir çevre yönetim programına göre gerçekleştirilmektedir. Bu çerçevede, m</w:t>
      </w:r>
      <w:r w:rsidR="002A63F1" w:rsidRPr="00505B65">
        <w:rPr>
          <w:rFonts w:cstheme="minorHAnsi"/>
          <w:sz w:val="24"/>
          <w:szCs w:val="24"/>
        </w:rPr>
        <w:t xml:space="preserve">adencilik şirketlerinin su izni ve hava kalitesi kontrolü de dahil olmak üzere bir dizi çevre mevzuatına uyması gerekiyor. </w:t>
      </w:r>
    </w:p>
    <w:p w:rsidR="002A63F1" w:rsidRPr="00505B65" w:rsidRDefault="002A63F1" w:rsidP="00E90592">
      <w:pPr>
        <w:jc w:val="both"/>
        <w:rPr>
          <w:rFonts w:cstheme="minorHAnsi"/>
          <w:sz w:val="24"/>
          <w:szCs w:val="24"/>
        </w:rPr>
      </w:pPr>
      <w:r w:rsidRPr="00505B65">
        <w:rPr>
          <w:rFonts w:cstheme="minorHAnsi"/>
          <w:sz w:val="24"/>
          <w:szCs w:val="24"/>
        </w:rPr>
        <w:t xml:space="preserve">Altın ve gümüş madenciliği şirketleri ve rafinerileri için yeni bir çevre standardı Ocak 2019'da yürürlüğe girdi. Londra Külçe Piyasası Birliği (LBMA) standardı, altın ve gümüş üreticilerinin enerji kullanımları, kirlilik, su kullanımı, karbon emisyonları ve sağlık ve güvenlik gibi standarları karşılamasını gerektiyor.  Rafineriler bu standartlara uymazlarsa, altın ve gümüşlerini Londra pazarında satamama riski </w:t>
      </w:r>
      <w:r w:rsidR="00051BB7" w:rsidRPr="00505B65">
        <w:rPr>
          <w:rFonts w:cstheme="minorHAnsi"/>
          <w:sz w:val="24"/>
          <w:szCs w:val="24"/>
        </w:rPr>
        <w:t>ile karşı karşıya kalabilecekler</w:t>
      </w:r>
      <w:r w:rsidRPr="00505B65">
        <w:rPr>
          <w:rFonts w:cstheme="minorHAnsi"/>
          <w:sz w:val="24"/>
          <w:szCs w:val="24"/>
        </w:rPr>
        <w:t xml:space="preserve">. </w:t>
      </w:r>
    </w:p>
    <w:p w:rsidR="002A63F1" w:rsidRPr="00505B65" w:rsidRDefault="002A63F1" w:rsidP="00E90592">
      <w:pPr>
        <w:jc w:val="both"/>
        <w:rPr>
          <w:rFonts w:cstheme="minorHAnsi"/>
          <w:sz w:val="24"/>
          <w:szCs w:val="24"/>
        </w:rPr>
      </w:pPr>
      <w:r w:rsidRPr="00505B65">
        <w:rPr>
          <w:rFonts w:cstheme="minorHAnsi"/>
          <w:sz w:val="24"/>
          <w:szCs w:val="24"/>
        </w:rPr>
        <w:t xml:space="preserve">Platin geri dönüşüm oranındaki yükseklik madencilik sektörü için diğer önemli bir risk olarak görünüyor. Artan geri dönüşüm, platin madenciliği şirketlerini piyasada fazla arzdan kaçınmak için zaman içerisinde üretim seviyelerini düşürmeye zorlayabilir. Kuşkusuz daha düşük üretim seviyeleri, platin madenciliği sektörünün karlılığında düşüşlere sebep olarak sektörü olumsuz etkileyecektir. </w:t>
      </w:r>
    </w:p>
    <w:p w:rsidR="002A63F1" w:rsidRPr="00505B65" w:rsidRDefault="002A63F1" w:rsidP="00E90592">
      <w:pPr>
        <w:jc w:val="both"/>
        <w:rPr>
          <w:rFonts w:cstheme="minorHAnsi"/>
          <w:sz w:val="24"/>
          <w:szCs w:val="24"/>
        </w:rPr>
      </w:pPr>
      <w:r w:rsidRPr="00505B65">
        <w:rPr>
          <w:rFonts w:cstheme="minorHAnsi"/>
          <w:sz w:val="24"/>
          <w:szCs w:val="24"/>
        </w:rPr>
        <w:t>İşçi örgütlerinin protestoları ve grevler sektördeki diğer önemli bir soru</w:t>
      </w:r>
      <w:r w:rsidR="00051BB7" w:rsidRPr="00505B65">
        <w:rPr>
          <w:rFonts w:cstheme="minorHAnsi"/>
          <w:sz w:val="24"/>
          <w:szCs w:val="24"/>
        </w:rPr>
        <w:t>n olarak karşımıza çıkıyor. Gene</w:t>
      </w:r>
      <w:r w:rsidRPr="00505B65">
        <w:rPr>
          <w:rFonts w:cstheme="minorHAnsi"/>
          <w:sz w:val="24"/>
          <w:szCs w:val="24"/>
        </w:rPr>
        <w:t>l olarak madenlerdeki kötü çalışm</w:t>
      </w:r>
      <w:r w:rsidR="00051BB7" w:rsidRPr="00505B65">
        <w:rPr>
          <w:rFonts w:cstheme="minorHAnsi"/>
          <w:sz w:val="24"/>
          <w:szCs w:val="24"/>
        </w:rPr>
        <w:t>a</w:t>
      </w:r>
      <w:r w:rsidRPr="00505B65">
        <w:rPr>
          <w:rFonts w:cstheme="minorHAnsi"/>
          <w:sz w:val="24"/>
          <w:szCs w:val="24"/>
        </w:rPr>
        <w:t xml:space="preserve"> şartlarından ve düşük ücretlerden kaynaklanan protestolar zaman içerisinde artan oranda üretim kaybına sebep olacak gibi görünüyor. </w:t>
      </w:r>
    </w:p>
    <w:p w:rsidR="002A63F1" w:rsidRPr="00505B65" w:rsidRDefault="002A63F1" w:rsidP="00E90592">
      <w:pPr>
        <w:jc w:val="both"/>
        <w:rPr>
          <w:rFonts w:cstheme="minorHAnsi"/>
          <w:sz w:val="24"/>
          <w:szCs w:val="24"/>
        </w:rPr>
      </w:pPr>
    </w:p>
    <w:p w:rsidR="002A63F1" w:rsidRPr="00505B65" w:rsidRDefault="00051BB7" w:rsidP="00051BB7">
      <w:pPr>
        <w:pStyle w:val="Balk2"/>
        <w:numPr>
          <w:ilvl w:val="1"/>
          <w:numId w:val="7"/>
        </w:numPr>
      </w:pPr>
      <w:bookmarkStart w:id="25" w:name="_Toc132272226"/>
      <w:r w:rsidRPr="00505B65">
        <w:lastRenderedPageBreak/>
        <w:t>Sektörel Rekabet</w:t>
      </w:r>
      <w:bookmarkEnd w:id="25"/>
      <w:r w:rsidRPr="00505B65">
        <w:t xml:space="preserve"> </w:t>
      </w:r>
    </w:p>
    <w:p w:rsidR="002A63F1" w:rsidRPr="00505B65" w:rsidRDefault="002A63F1" w:rsidP="00051BB7">
      <w:pPr>
        <w:pStyle w:val="Balk3"/>
        <w:numPr>
          <w:ilvl w:val="2"/>
          <w:numId w:val="7"/>
        </w:numPr>
      </w:pPr>
      <w:bookmarkStart w:id="26" w:name="_Toc132272227"/>
      <w:r w:rsidRPr="00505B65">
        <w:t>Altın</w:t>
      </w:r>
      <w:bookmarkEnd w:id="26"/>
    </w:p>
    <w:p w:rsidR="002A63F1" w:rsidRPr="00505B65" w:rsidRDefault="002A63F1" w:rsidP="00E90592">
      <w:pPr>
        <w:jc w:val="both"/>
        <w:rPr>
          <w:rFonts w:cstheme="minorHAnsi"/>
          <w:sz w:val="24"/>
          <w:szCs w:val="24"/>
        </w:rPr>
      </w:pPr>
      <w:r w:rsidRPr="00505B65">
        <w:rPr>
          <w:rFonts w:cstheme="minorHAnsi"/>
          <w:sz w:val="24"/>
          <w:szCs w:val="24"/>
        </w:rPr>
        <w:t>Yeni çıkarılan altına olan talep, geri dönüştürülmüş altın gibi ikincil kaynaklardan ve merkez bankası rezervleri gibi hazır stoklardan sağlanan arz ile azalmaktadır.</w:t>
      </w:r>
    </w:p>
    <w:p w:rsidR="002A63F1" w:rsidRPr="00505B65" w:rsidRDefault="002A63F1" w:rsidP="00E90592">
      <w:pPr>
        <w:jc w:val="both"/>
        <w:rPr>
          <w:rFonts w:cstheme="minorHAnsi"/>
          <w:sz w:val="24"/>
          <w:szCs w:val="24"/>
        </w:rPr>
      </w:pPr>
      <w:r w:rsidRPr="00505B65">
        <w:rPr>
          <w:rFonts w:cstheme="minorHAnsi"/>
          <w:sz w:val="24"/>
          <w:szCs w:val="24"/>
        </w:rPr>
        <w:t>Mücevheratta altın yerine paladyum, platin ve gümüş; elektrikli ve elektronik ürünlerde ise altın içeriğini azaltmak için altın alaşımları ile kaplanmış demir dışı metallerin daha fazla kullanılmaya başlanması altın madenciliğini olumsuz etkileyen diğer bir unsurdur.</w:t>
      </w:r>
    </w:p>
    <w:p w:rsidR="002A63F1" w:rsidRPr="00505B65" w:rsidRDefault="002A63F1" w:rsidP="00051BB7">
      <w:pPr>
        <w:pStyle w:val="Balk3"/>
        <w:numPr>
          <w:ilvl w:val="2"/>
          <w:numId w:val="7"/>
        </w:numPr>
      </w:pPr>
      <w:bookmarkStart w:id="27" w:name="_Toc132272228"/>
      <w:r w:rsidRPr="00505B65">
        <w:t>Uranyum</w:t>
      </w:r>
      <w:bookmarkEnd w:id="27"/>
    </w:p>
    <w:p w:rsidR="002A63F1" w:rsidRPr="00505B65" w:rsidRDefault="002A63F1" w:rsidP="00E90592">
      <w:pPr>
        <w:jc w:val="both"/>
        <w:rPr>
          <w:rFonts w:cstheme="minorHAnsi"/>
          <w:sz w:val="24"/>
          <w:szCs w:val="24"/>
        </w:rPr>
      </w:pPr>
      <w:r w:rsidRPr="00505B65">
        <w:rPr>
          <w:rFonts w:cstheme="minorHAnsi"/>
          <w:sz w:val="24"/>
          <w:szCs w:val="24"/>
        </w:rPr>
        <w:t>Silahsızlanma anlaşmaları sonucunda küçülen nükleer enerji pazar</w:t>
      </w:r>
      <w:r w:rsidR="00051BB7" w:rsidRPr="00505B65">
        <w:rPr>
          <w:rFonts w:cstheme="minorHAnsi"/>
          <w:sz w:val="24"/>
          <w:szCs w:val="24"/>
        </w:rPr>
        <w:t>ı</w:t>
      </w:r>
      <w:r w:rsidRPr="00505B65">
        <w:rPr>
          <w:rFonts w:cstheme="minorHAnsi"/>
          <w:sz w:val="24"/>
          <w:szCs w:val="24"/>
        </w:rPr>
        <w:t xml:space="preserve"> sektörü olumsuz etkilemektedir. İlave olarak geri dönüştürülmüş uranyum ve yeniden zenginleştirilmiş tükenmiş uranyum gibi ikincil kaynaklarından elde edilen uranyum ve elektrik üretimi için kömür, gaz, petrol ve yenilenebilir enerji gibi diğer kaynakların pazarda daha fazla yer bulması ile uranyum sektörü önemli bir rekabetle karşı karşıyadır.</w:t>
      </w:r>
    </w:p>
    <w:p w:rsidR="002A63F1" w:rsidRPr="00505B65" w:rsidRDefault="002A63F1" w:rsidP="00051BB7">
      <w:pPr>
        <w:pStyle w:val="Balk3"/>
        <w:numPr>
          <w:ilvl w:val="2"/>
          <w:numId w:val="7"/>
        </w:numPr>
      </w:pPr>
      <w:bookmarkStart w:id="28" w:name="_Toc132272229"/>
      <w:r w:rsidRPr="00505B65">
        <w:t>Platin</w:t>
      </w:r>
      <w:bookmarkEnd w:id="28"/>
    </w:p>
    <w:p w:rsidR="002A63F1" w:rsidRPr="00505B65" w:rsidRDefault="002A63F1" w:rsidP="00E90592">
      <w:pPr>
        <w:jc w:val="both"/>
        <w:rPr>
          <w:rFonts w:cstheme="minorHAnsi"/>
          <w:sz w:val="24"/>
          <w:szCs w:val="24"/>
        </w:rPr>
      </w:pPr>
      <w:r w:rsidRPr="00505B65">
        <w:rPr>
          <w:rFonts w:cstheme="minorHAnsi"/>
          <w:sz w:val="24"/>
          <w:szCs w:val="24"/>
        </w:rPr>
        <w:t xml:space="preserve">Güney Afrika, platin grubu metallerde dünyanın en büyük üreticisi olmasına ragmen, ABD, Kanada, Rusya ve Zimbabve gibi diğer üretici ülkelerin pazardan daha fazla pay almak istemeleri ile pazardaki rekabet her geçen yıl artmaktadır.  </w:t>
      </w:r>
    </w:p>
    <w:p w:rsidR="002A63F1" w:rsidRPr="00505B65" w:rsidRDefault="002A63F1" w:rsidP="00E90592">
      <w:pPr>
        <w:jc w:val="both"/>
        <w:rPr>
          <w:rFonts w:cstheme="minorHAnsi"/>
          <w:sz w:val="24"/>
          <w:szCs w:val="24"/>
        </w:rPr>
      </w:pPr>
      <w:r w:rsidRPr="00505B65">
        <w:rPr>
          <w:rFonts w:cstheme="minorHAnsi"/>
          <w:sz w:val="24"/>
          <w:szCs w:val="24"/>
        </w:rPr>
        <w:t xml:space="preserve">Yeni çıkarılan platine olan talep, geri dönüştürülmüş platin ve yer üstü stokları gibi ikincil kaynaklardan sağlanan </w:t>
      </w:r>
      <w:r w:rsidR="00051BB7" w:rsidRPr="00505B65">
        <w:rPr>
          <w:rFonts w:cstheme="minorHAnsi"/>
          <w:sz w:val="24"/>
          <w:szCs w:val="24"/>
        </w:rPr>
        <w:t xml:space="preserve">girdiler yeni platin </w:t>
      </w:r>
      <w:r w:rsidRPr="00505B65">
        <w:rPr>
          <w:rFonts w:cstheme="minorHAnsi"/>
          <w:sz w:val="24"/>
          <w:szCs w:val="24"/>
        </w:rPr>
        <w:t>arzı</w:t>
      </w:r>
      <w:r w:rsidR="00051BB7" w:rsidRPr="00505B65">
        <w:rPr>
          <w:rFonts w:cstheme="minorHAnsi"/>
          <w:sz w:val="24"/>
          <w:szCs w:val="24"/>
        </w:rPr>
        <w:t>nı</w:t>
      </w:r>
      <w:r w:rsidRPr="00505B65">
        <w:rPr>
          <w:rFonts w:cstheme="minorHAnsi"/>
          <w:sz w:val="24"/>
          <w:szCs w:val="24"/>
        </w:rPr>
        <w:t xml:space="preserve"> olumsuz etkilemektedir. İlave olarak, benzinli motor oto-katalizörlerinde platine göre daha uygun fiyatlı olan paladyumun platinin yerini almaya başlaması platin arzını olumsuz etkileyen diğer bir faktördür. </w:t>
      </w:r>
    </w:p>
    <w:p w:rsidR="00051BB7" w:rsidRPr="00505B65" w:rsidRDefault="00051BB7" w:rsidP="00E90592">
      <w:pPr>
        <w:jc w:val="both"/>
        <w:rPr>
          <w:rFonts w:cstheme="minorHAnsi"/>
          <w:sz w:val="24"/>
          <w:szCs w:val="24"/>
        </w:rPr>
      </w:pPr>
    </w:p>
    <w:p w:rsidR="002A63F1" w:rsidRPr="00505B65" w:rsidRDefault="00051BB7" w:rsidP="00051BB7">
      <w:pPr>
        <w:pStyle w:val="Balk2"/>
        <w:numPr>
          <w:ilvl w:val="1"/>
          <w:numId w:val="7"/>
        </w:numPr>
      </w:pPr>
      <w:bookmarkStart w:id="29" w:name="_Toc132272230"/>
      <w:r w:rsidRPr="00505B65">
        <w:t xml:space="preserve">Pazara </w:t>
      </w:r>
      <w:r w:rsidR="002A63F1" w:rsidRPr="00505B65">
        <w:t>Giriş engelleri</w:t>
      </w:r>
      <w:r w:rsidRPr="00505B65">
        <w:t xml:space="preserve"> ve Pazarın Analizi</w:t>
      </w:r>
      <w:bookmarkEnd w:id="29"/>
    </w:p>
    <w:p w:rsidR="00051BB7" w:rsidRPr="00505B65" w:rsidRDefault="00051BB7" w:rsidP="00051BB7"/>
    <w:p w:rsidR="002A63F1" w:rsidRPr="00505B65" w:rsidRDefault="002A63F1" w:rsidP="00E90592">
      <w:pPr>
        <w:jc w:val="both"/>
        <w:rPr>
          <w:rFonts w:cstheme="minorHAnsi"/>
          <w:sz w:val="24"/>
          <w:szCs w:val="24"/>
        </w:rPr>
      </w:pPr>
      <w:r w:rsidRPr="00505B65">
        <w:rPr>
          <w:rFonts w:cstheme="minorHAnsi"/>
          <w:sz w:val="24"/>
          <w:szCs w:val="24"/>
        </w:rPr>
        <w:t xml:space="preserve">Elmas, platin, altın ve uranyum madenciliği sektörlerine girişin önünde önemli engeller bulunmaktadır. Bir şirketin madenciliğe başlayabilmesi için öncelikle karlı bir şekilde çıkarılabilen bir maden cevheri sahasının bulunmasına, bu sahayı işletebilmek için maden hakları ve gerekli diğer lisanların alınmasına, maden işleme tesisleri inşa etmek için çok önemli oranda sermayeye, kesintisiz elektrik ve diğer güç kaynaklarına ve kalifiye işgücüne ihtiyacı vardır. </w:t>
      </w:r>
    </w:p>
    <w:p w:rsidR="002A63F1" w:rsidRPr="00505B65" w:rsidRDefault="002A63F1" w:rsidP="00E90592">
      <w:pPr>
        <w:jc w:val="both"/>
        <w:rPr>
          <w:rFonts w:cstheme="minorHAnsi"/>
          <w:sz w:val="24"/>
          <w:szCs w:val="24"/>
        </w:rPr>
      </w:pPr>
      <w:r w:rsidRPr="00505B65">
        <w:rPr>
          <w:rFonts w:cstheme="minorHAnsi"/>
          <w:sz w:val="24"/>
          <w:szCs w:val="24"/>
        </w:rPr>
        <w:t>İlave olarak sektörde çok büyük ve tecrübeli rakipler bulunmaktadır. Örneğ</w:t>
      </w:r>
      <w:r w:rsidR="00051BB7" w:rsidRPr="00505B65">
        <w:rPr>
          <w:rFonts w:cstheme="minorHAnsi"/>
          <w:sz w:val="24"/>
          <w:szCs w:val="24"/>
        </w:rPr>
        <w:t xml:space="preserve">in elmas madenciliği sektörüne </w:t>
      </w:r>
      <w:r w:rsidRPr="00505B65">
        <w:rPr>
          <w:rFonts w:cstheme="minorHAnsi"/>
          <w:sz w:val="24"/>
          <w:szCs w:val="24"/>
        </w:rPr>
        <w:t>az sayıda büyük şirket hakimdir ve öncelikle kârlı bir şekilde çıkarılabilecek bir cevher yatağı bulmak çok zordur. Araştırmalar tüm kimberlitlerin elmas içermediğini, çok az sayıda kimberlitin bir madeni işletm</w:t>
      </w:r>
      <w:r w:rsidR="00051BB7" w:rsidRPr="00505B65">
        <w:rPr>
          <w:rFonts w:cstheme="minorHAnsi"/>
          <w:sz w:val="24"/>
          <w:szCs w:val="24"/>
        </w:rPr>
        <w:t>ek için yeterli elmas rezervine sahip olduğunu</w:t>
      </w:r>
      <w:r w:rsidRPr="00505B65">
        <w:rPr>
          <w:rFonts w:cstheme="minorHAnsi"/>
          <w:sz w:val="24"/>
          <w:szCs w:val="24"/>
        </w:rPr>
        <w:t xml:space="preserve"> görtermektedir. Örneğin sektördeki en büyük şirketlerden De Beers, 8.000'den fazla kimberlit bulmuş olmasına rağmen, bu kimberlitlerin yalnızca 67'sinin bir maden kurma maliyetini kaldıracak kadar elmas rezervine sahip olduğunu açıklamıştır. </w:t>
      </w:r>
    </w:p>
    <w:p w:rsidR="002A63F1" w:rsidRPr="00505B65" w:rsidRDefault="002A63F1" w:rsidP="00E90592">
      <w:pPr>
        <w:jc w:val="both"/>
        <w:rPr>
          <w:rFonts w:cstheme="minorHAnsi"/>
          <w:sz w:val="24"/>
          <w:szCs w:val="24"/>
        </w:rPr>
      </w:pPr>
      <w:r w:rsidRPr="00505B65">
        <w:rPr>
          <w:rFonts w:cstheme="minorHAnsi"/>
          <w:sz w:val="24"/>
          <w:szCs w:val="24"/>
        </w:rPr>
        <w:lastRenderedPageBreak/>
        <w:t>Elmas mad</w:t>
      </w:r>
      <w:r w:rsidR="00051BB7" w:rsidRPr="00505B65">
        <w:rPr>
          <w:rFonts w:cstheme="minorHAnsi"/>
          <w:sz w:val="24"/>
          <w:szCs w:val="24"/>
        </w:rPr>
        <w:t xml:space="preserve">enciliği sektörüne en kolay </w:t>
      </w:r>
      <w:r w:rsidRPr="00505B65">
        <w:rPr>
          <w:rFonts w:cstheme="minorHAnsi"/>
          <w:sz w:val="24"/>
          <w:szCs w:val="24"/>
        </w:rPr>
        <w:t xml:space="preserve">giriş noktasının, daha düşük sermaye harcaması ve işletme maliyetleri nedeniyle alüvyonlu alanlardaki elmas madenciliğinin olduğu söylenebilir. </w:t>
      </w:r>
    </w:p>
    <w:p w:rsidR="002A63F1" w:rsidRPr="00505B65" w:rsidRDefault="002A63F1" w:rsidP="00E90592">
      <w:pPr>
        <w:jc w:val="both"/>
        <w:rPr>
          <w:rFonts w:cstheme="minorHAnsi"/>
          <w:sz w:val="24"/>
          <w:szCs w:val="24"/>
        </w:rPr>
      </w:pPr>
    </w:p>
    <w:p w:rsidR="002A63F1" w:rsidRPr="00505B65" w:rsidRDefault="002A63F1" w:rsidP="00505B65">
      <w:pPr>
        <w:rPr>
          <w:b/>
        </w:rPr>
      </w:pPr>
      <w:r w:rsidRPr="00505B65">
        <w:rPr>
          <w:b/>
        </w:rPr>
        <w:t>Güçlü Yönler</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Witwatersrand Havzası hala dünyanın en büyük rezervine sahip altın yatağıdır.</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En büyük alt</w:t>
      </w:r>
      <w:r w:rsidR="00051BB7" w:rsidRPr="00505B65">
        <w:rPr>
          <w:rFonts w:cstheme="minorHAnsi"/>
          <w:sz w:val="24"/>
          <w:szCs w:val="24"/>
        </w:rPr>
        <w:t>ın üreten şirketlerin bir kısmı Güney Afrika'da bulu</w:t>
      </w:r>
      <w:r w:rsidRPr="00505B65">
        <w:rPr>
          <w:rFonts w:cstheme="minorHAnsi"/>
          <w:sz w:val="24"/>
          <w:szCs w:val="24"/>
        </w:rPr>
        <w:t>nan köklü kuruluşlardır.</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Ülkenin uzun bir altın madenciliği geçmişi vardır. </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Güney Afrika, dünya PGM rezervlerinin %90'ından fazlasını elinde tutmaktadır. </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Güney Afrika dünyanın en büyük platin üreticisidir.</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Dünyanın en büyük platin üreticisi şirketleri Güney Afrika'da yerleşiktir.</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Güney Afrika, 2019 yılında değer bazında dünyanın dördüncü en büyük elmas üreticisi olmuştur.</w:t>
      </w:r>
    </w:p>
    <w:p w:rsidR="002A63F1" w:rsidRPr="00505B65" w:rsidRDefault="002A63F1" w:rsidP="00E90592">
      <w:pPr>
        <w:jc w:val="both"/>
        <w:rPr>
          <w:rFonts w:cstheme="minorHAnsi"/>
          <w:sz w:val="24"/>
          <w:szCs w:val="24"/>
        </w:rPr>
      </w:pPr>
    </w:p>
    <w:p w:rsidR="002A63F1" w:rsidRPr="00505B65" w:rsidRDefault="002A63F1" w:rsidP="00505B65">
      <w:pPr>
        <w:rPr>
          <w:rFonts w:cstheme="minorHAnsi"/>
          <w:b/>
          <w:sz w:val="24"/>
          <w:szCs w:val="24"/>
        </w:rPr>
      </w:pPr>
      <w:r w:rsidRPr="00505B65">
        <w:rPr>
          <w:b/>
        </w:rPr>
        <w:t>Zayıf yönler</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Altın ve platin madenlerinin artan derinliği, maden çıkarmayı her geçen gün daha </w:t>
      </w:r>
      <w:r w:rsidR="00063496" w:rsidRPr="00505B65">
        <w:rPr>
          <w:rFonts w:cstheme="minorHAnsi"/>
          <w:sz w:val="24"/>
          <w:szCs w:val="24"/>
        </w:rPr>
        <w:t xml:space="preserve">da </w:t>
      </w:r>
      <w:r w:rsidRPr="00505B65">
        <w:rPr>
          <w:rFonts w:cstheme="minorHAnsi"/>
          <w:sz w:val="24"/>
          <w:szCs w:val="24"/>
        </w:rPr>
        <w:t>tehlikeli ve pahalı hale getirmektedir.</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Altın ve platin madenlerinde çalışanların çalışma alanlarına ulaşmak için seyahat sürelerinin artması, yüksek sıcaklık ve nem seviyeleri nedeniyle verimlilikte artan oranda düşüşler yaşanmaktadır. </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Altın ve platin madenlerinin altyapısı oldukça eskimiş durumdadır.</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Çıkarılan altın kalit</w:t>
      </w:r>
      <w:r w:rsidR="00063496" w:rsidRPr="00505B65">
        <w:rPr>
          <w:rFonts w:cstheme="minorHAnsi"/>
          <w:sz w:val="24"/>
          <w:szCs w:val="24"/>
        </w:rPr>
        <w:t xml:space="preserve">esinin gün geçtikçe azalması sektör için önemli bir sorundur. </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Özellikle nitelikli işgücü gerektiren sektörde kalifiye eleman eksikliği </w:t>
      </w:r>
      <w:r w:rsidR="00063496" w:rsidRPr="00505B65">
        <w:rPr>
          <w:rFonts w:cstheme="minorHAnsi"/>
          <w:sz w:val="24"/>
          <w:szCs w:val="24"/>
        </w:rPr>
        <w:t xml:space="preserve">yine sektörün uzun süredir aşamadığı sorunlar arasındadır. </w:t>
      </w:r>
    </w:p>
    <w:p w:rsidR="002A63F1" w:rsidRPr="00505B65" w:rsidRDefault="002A63F1" w:rsidP="00E90592">
      <w:pPr>
        <w:jc w:val="both"/>
        <w:rPr>
          <w:rFonts w:cstheme="minorHAnsi"/>
          <w:sz w:val="24"/>
          <w:szCs w:val="24"/>
        </w:rPr>
      </w:pPr>
    </w:p>
    <w:p w:rsidR="002A63F1" w:rsidRPr="00505B65" w:rsidRDefault="002A63F1" w:rsidP="00505B65">
      <w:pPr>
        <w:rPr>
          <w:b/>
        </w:rPr>
      </w:pPr>
      <w:r w:rsidRPr="00505B65">
        <w:rPr>
          <w:b/>
        </w:rPr>
        <w:t>Fırsatlar</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Altın üreticileri sektörün ömrünü uzatmak için Ar-Ge ve inovasyo</w:t>
      </w:r>
      <w:r w:rsidR="00063496" w:rsidRPr="00505B65">
        <w:rPr>
          <w:rFonts w:cstheme="minorHAnsi"/>
          <w:sz w:val="24"/>
          <w:szCs w:val="24"/>
        </w:rPr>
        <w:t xml:space="preserve">na yatırım yapmaya devam etmektedir. </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Bazı kapalı altın madenlerinin daha küçük ölçekte kârlı bir şekilde işlet</w:t>
      </w:r>
      <w:r w:rsidR="00063496" w:rsidRPr="00505B65">
        <w:rPr>
          <w:rFonts w:cstheme="minorHAnsi"/>
          <w:sz w:val="24"/>
          <w:szCs w:val="24"/>
        </w:rPr>
        <w:t xml:space="preserve">ilebilme potansiyeli bulunmaktadır. </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Altın ve platin fiy</w:t>
      </w:r>
      <w:r w:rsidR="00063496" w:rsidRPr="00505B65">
        <w:rPr>
          <w:rFonts w:cstheme="minorHAnsi"/>
          <w:sz w:val="24"/>
          <w:szCs w:val="24"/>
        </w:rPr>
        <w:t xml:space="preserve">atlarının son yıllarda artması sektör için olumludur. </w:t>
      </w:r>
    </w:p>
    <w:p w:rsidR="002A63F1" w:rsidRPr="00505B65" w:rsidRDefault="00505B65" w:rsidP="00505B65">
      <w:pPr>
        <w:tabs>
          <w:tab w:val="left" w:pos="1263"/>
        </w:tabs>
        <w:jc w:val="both"/>
        <w:rPr>
          <w:rFonts w:cstheme="minorHAnsi"/>
          <w:sz w:val="24"/>
          <w:szCs w:val="24"/>
        </w:rPr>
      </w:pPr>
      <w:r w:rsidRPr="00505B65">
        <w:rPr>
          <w:rFonts w:cstheme="minorHAnsi"/>
          <w:sz w:val="24"/>
          <w:szCs w:val="24"/>
        </w:rPr>
        <w:lastRenderedPageBreak/>
        <w:tab/>
      </w:r>
    </w:p>
    <w:p w:rsidR="002A63F1" w:rsidRPr="00505B65" w:rsidRDefault="002A63F1" w:rsidP="00505B65">
      <w:pPr>
        <w:rPr>
          <w:rFonts w:cstheme="minorHAnsi"/>
          <w:b/>
          <w:sz w:val="24"/>
          <w:szCs w:val="24"/>
        </w:rPr>
      </w:pPr>
      <w:r w:rsidRPr="00505B65">
        <w:rPr>
          <w:b/>
        </w:rPr>
        <w:t>Tehditler</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Covid-19'un neden olduğu arz ve talep kesintileri ve işletme maliyetlerinin artması.</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Elektrik enerjisindeki tedarik sorunları.</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Başta elektrik, su ve işçilik olmak üzere artan maliyetlerin sektörün karlılığını ve sürdürülebilirliğini tehdit etmesi.</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Geri dönüşümün oranındaki fazlalığın yeni platine olan talebi azaltarak arzı olumsuz etkilemesi  </w:t>
      </w:r>
    </w:p>
    <w:p w:rsidR="002A63F1" w:rsidRPr="00505B65" w:rsidRDefault="002A63F1" w:rsidP="00E90592">
      <w:pPr>
        <w:jc w:val="both"/>
        <w:rPr>
          <w:rFonts w:cstheme="minorHAnsi"/>
          <w:sz w:val="24"/>
          <w:szCs w:val="24"/>
        </w:rPr>
      </w:pPr>
      <w:r w:rsidRPr="00505B65">
        <w:rPr>
          <w:rFonts w:ascii="Segoe UI Symbol" w:hAnsi="Segoe UI Symbol" w:cs="Segoe UI Symbol"/>
          <w:sz w:val="24"/>
          <w:szCs w:val="24"/>
        </w:rPr>
        <w:t>♦</w:t>
      </w:r>
      <w:r w:rsidRPr="00505B65">
        <w:rPr>
          <w:rFonts w:cstheme="minorHAnsi"/>
          <w:sz w:val="24"/>
          <w:szCs w:val="24"/>
        </w:rPr>
        <w:t xml:space="preserve"> Yasadışı madencilik faaliyetleri ve maden sahalarına yönelik silahlı baskınlar.</w:t>
      </w:r>
    </w:p>
    <w:p w:rsidR="002A63F1" w:rsidRPr="00505B65" w:rsidRDefault="002A63F1" w:rsidP="00E90592">
      <w:pPr>
        <w:jc w:val="both"/>
        <w:rPr>
          <w:rFonts w:cstheme="minorHAnsi"/>
          <w:sz w:val="24"/>
          <w:szCs w:val="24"/>
        </w:rPr>
      </w:pPr>
    </w:p>
    <w:p w:rsidR="00063496" w:rsidRPr="00505B65" w:rsidRDefault="00063496" w:rsidP="00E90592">
      <w:pPr>
        <w:jc w:val="both"/>
        <w:rPr>
          <w:rFonts w:cstheme="minorHAnsi"/>
          <w:sz w:val="24"/>
          <w:szCs w:val="24"/>
        </w:rPr>
      </w:pPr>
    </w:p>
    <w:p w:rsidR="002A63F1" w:rsidRPr="00505B65" w:rsidRDefault="002A63F1" w:rsidP="00063496">
      <w:pPr>
        <w:pStyle w:val="Balk2"/>
        <w:numPr>
          <w:ilvl w:val="1"/>
          <w:numId w:val="7"/>
        </w:numPr>
      </w:pPr>
      <w:bookmarkStart w:id="30" w:name="_Toc132272231"/>
      <w:r w:rsidRPr="00505B65">
        <w:t>Sektörel Birlikler</w:t>
      </w:r>
      <w:bookmarkEnd w:id="30"/>
    </w:p>
    <w:p w:rsidR="00063496" w:rsidRPr="00505B65" w:rsidRDefault="00063496" w:rsidP="00063496"/>
    <w:p w:rsidR="00063496" w:rsidRPr="00505B65" w:rsidRDefault="00063496" w:rsidP="00063496">
      <w:r w:rsidRPr="00505B65">
        <w:t xml:space="preserve">MAdencilik sektöründeki sektörel birlikler ve iletişim bilgileri aşağıdadır.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Association of Mineworkers &amp; Construction Union (AMCU)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04/07/2001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Tel No: +27 13 590 1440 / +27 13 656 5111/5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No: +27 13 656 0015 / +27 86 652 8004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Email: headoffice@amcu.co.za mabenaem@amcu.co.za </w:t>
      </w:r>
    </w:p>
    <w:p w:rsidR="002A63F1" w:rsidRPr="00505B65" w:rsidRDefault="002A63F1" w:rsidP="00E90592">
      <w:pPr>
        <w:jc w:val="both"/>
        <w:rPr>
          <w:rFonts w:cstheme="minorHAnsi"/>
          <w:color w:val="000000"/>
          <w:sz w:val="24"/>
          <w:szCs w:val="24"/>
        </w:rPr>
      </w:pPr>
      <w:r w:rsidRPr="00505B65">
        <w:rPr>
          <w:rFonts w:cstheme="minorHAnsi"/>
          <w:color w:val="000000"/>
          <w:sz w:val="24"/>
          <w:szCs w:val="24"/>
        </w:rPr>
        <w:t xml:space="preserve">Website: </w:t>
      </w:r>
      <w:hyperlink r:id="rId39" w:history="1">
        <w:r w:rsidRPr="00505B65">
          <w:rPr>
            <w:rStyle w:val="Kpr"/>
            <w:rFonts w:cstheme="minorHAnsi"/>
            <w:sz w:val="24"/>
            <w:szCs w:val="24"/>
          </w:rPr>
          <w:t>www.amcu.co.za</w:t>
        </w:r>
      </w:hyperlink>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Building, Allied Mining and Construction Workers Union (BAMCWU)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23/01/1997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Tel No: +27 11 833 1542 / 3 / +27 11 833 8551/25 / +27 836949855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No: +27 11 833 6306 </w:t>
      </w:r>
    </w:p>
    <w:p w:rsidR="002A63F1" w:rsidRPr="00505B65" w:rsidRDefault="002A63F1" w:rsidP="00E90592">
      <w:pPr>
        <w:jc w:val="both"/>
        <w:rPr>
          <w:rFonts w:cstheme="minorHAnsi"/>
          <w:color w:val="FF0000"/>
          <w:sz w:val="24"/>
          <w:szCs w:val="24"/>
        </w:rPr>
      </w:pPr>
      <w:r w:rsidRPr="00505B65">
        <w:rPr>
          <w:rFonts w:cstheme="minorHAnsi"/>
          <w:color w:val="000000"/>
          <w:sz w:val="24"/>
          <w:szCs w:val="24"/>
        </w:rPr>
        <w:t>Email: bamcwu@telkomsa.net miekiemuister@gmail.com</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National Union of Metalworkers of South Africa (NUMSA)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05/09/1968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Tel No: +27 11 689 1700/1/2/3/4 / +27 11 689 1745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No: +27 11 838 4092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Email: IrvinJ@numsa.org.za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KarlC@numsa.org.za </w:t>
      </w:r>
    </w:p>
    <w:p w:rsidR="002A63F1" w:rsidRPr="00505B65" w:rsidRDefault="002A63F1" w:rsidP="00E90592">
      <w:pPr>
        <w:jc w:val="both"/>
        <w:rPr>
          <w:rFonts w:cstheme="minorHAnsi"/>
          <w:sz w:val="24"/>
          <w:szCs w:val="24"/>
        </w:rPr>
      </w:pPr>
      <w:r w:rsidRPr="00505B65">
        <w:rPr>
          <w:rFonts w:cstheme="minorHAnsi"/>
          <w:color w:val="000000"/>
          <w:sz w:val="24"/>
          <w:szCs w:val="24"/>
        </w:rPr>
        <w:t>Website: www.numsa.org.za</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National Union of Mineworkers (NUM)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16/1/2002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Tel No: +27 11 377 2000/1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No: +27 86 560 0329 / +27 86 732 4517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lastRenderedPageBreak/>
        <w:t xml:space="preserve">Email: nrakau@num.org.za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fmadihlaba@num.org.za </w:t>
      </w:r>
    </w:p>
    <w:p w:rsidR="002A63F1" w:rsidRPr="00505B65" w:rsidRDefault="002A63F1" w:rsidP="00E90592">
      <w:pPr>
        <w:jc w:val="both"/>
        <w:rPr>
          <w:rFonts w:cstheme="minorHAnsi"/>
          <w:sz w:val="24"/>
          <w:szCs w:val="24"/>
        </w:rPr>
      </w:pPr>
      <w:r w:rsidRPr="00505B65">
        <w:rPr>
          <w:rFonts w:cstheme="minorHAnsi"/>
          <w:color w:val="000000"/>
          <w:sz w:val="24"/>
          <w:szCs w:val="24"/>
        </w:rPr>
        <w:t>Website: www.num.org.za</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Solidariteit / Solidarity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17/6/2004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Tel: +27 12 644 4300 / 94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+27 12 664 1302 / +27 12 664 1198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Email: nica@solidariteit.co.za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paulize@solidariteit.co.za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danet@solidariteit.co.za </w:t>
      </w:r>
    </w:p>
    <w:p w:rsidR="002A63F1" w:rsidRPr="00505B65" w:rsidRDefault="002A63F1" w:rsidP="00E90592">
      <w:pPr>
        <w:jc w:val="both"/>
        <w:rPr>
          <w:rFonts w:cstheme="minorHAnsi"/>
          <w:sz w:val="24"/>
          <w:szCs w:val="24"/>
        </w:rPr>
      </w:pPr>
      <w:r w:rsidRPr="00505B65">
        <w:rPr>
          <w:rFonts w:cstheme="minorHAnsi"/>
          <w:color w:val="000000"/>
          <w:sz w:val="24"/>
          <w:szCs w:val="24"/>
        </w:rPr>
        <w:t>Website: www.solidarity.co.za</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b/>
          <w:bCs/>
          <w:color w:val="000000"/>
          <w:sz w:val="24"/>
          <w:szCs w:val="24"/>
        </w:rPr>
        <w:t xml:space="preserve">UASA The Union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Registered on 23/6/1998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Tel No: +27 11 472 3600 X 106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Fax No: +27 11 674 4057 / +27 86 504 0968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Email: jplbez@uasa.org.za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admin@uasa.org.za </w:t>
      </w:r>
    </w:p>
    <w:p w:rsidR="002A63F1" w:rsidRPr="00505B65" w:rsidRDefault="002A63F1" w:rsidP="00E90592">
      <w:pPr>
        <w:autoSpaceDE w:val="0"/>
        <w:autoSpaceDN w:val="0"/>
        <w:adjustRightInd w:val="0"/>
        <w:spacing w:after="0" w:line="240" w:lineRule="auto"/>
        <w:jc w:val="both"/>
        <w:rPr>
          <w:rFonts w:cstheme="minorHAnsi"/>
          <w:color w:val="000000"/>
          <w:sz w:val="24"/>
          <w:szCs w:val="24"/>
        </w:rPr>
      </w:pPr>
      <w:r w:rsidRPr="00505B65">
        <w:rPr>
          <w:rFonts w:cstheme="minorHAnsi"/>
          <w:color w:val="000000"/>
          <w:sz w:val="24"/>
          <w:szCs w:val="24"/>
        </w:rPr>
        <w:t xml:space="preserve">pa.ceo@uasa.org.za </w:t>
      </w:r>
    </w:p>
    <w:p w:rsidR="002A63F1" w:rsidRPr="00505B65" w:rsidRDefault="002A63F1" w:rsidP="00E90592">
      <w:pPr>
        <w:jc w:val="both"/>
        <w:rPr>
          <w:rFonts w:cstheme="minorHAnsi"/>
          <w:sz w:val="24"/>
          <w:szCs w:val="24"/>
        </w:rPr>
      </w:pPr>
      <w:r w:rsidRPr="00505B65">
        <w:rPr>
          <w:rFonts w:cstheme="minorHAnsi"/>
          <w:color w:val="000000"/>
          <w:sz w:val="24"/>
          <w:szCs w:val="24"/>
        </w:rPr>
        <w:t>Website: www.uasa.org.za</w:t>
      </w: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b/>
          <w:bCs/>
        </w:rPr>
        <w:t xml:space="preserve">Diamond Producers Association (DPA) </w:t>
      </w: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rPr>
        <w:t xml:space="preserve">Email: info@diamondproducers.com </w:t>
      </w: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rPr>
        <w:t xml:space="preserve">Website: www.diamondproducers.com </w:t>
      </w:r>
    </w:p>
    <w:p w:rsidR="00063496" w:rsidRPr="00505B65" w:rsidRDefault="00063496" w:rsidP="00E90592">
      <w:pPr>
        <w:pStyle w:val="Default"/>
        <w:jc w:val="both"/>
        <w:rPr>
          <w:rFonts w:ascii="Segoe UI Symbol" w:hAnsi="Segoe UI Symbol" w:cs="Segoe UI Symbol"/>
        </w:rPr>
      </w:pP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b/>
          <w:bCs/>
        </w:rPr>
        <w:t xml:space="preserve">Minerals Council South Africa </w:t>
      </w: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rPr>
        <w:t xml:space="preserve">Tel. No.: +27 11 498 7100 </w:t>
      </w: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rPr>
        <w:t xml:space="preserve">Email: info@mincosa.org.za </w:t>
      </w:r>
    </w:p>
    <w:p w:rsidR="002A63F1" w:rsidRPr="00505B65" w:rsidRDefault="002A63F1" w:rsidP="00E90592">
      <w:pPr>
        <w:jc w:val="both"/>
        <w:rPr>
          <w:rFonts w:cstheme="minorHAnsi"/>
          <w:sz w:val="24"/>
          <w:szCs w:val="24"/>
        </w:rPr>
      </w:pPr>
      <w:r w:rsidRPr="00505B65">
        <w:rPr>
          <w:rFonts w:cstheme="minorHAnsi"/>
          <w:sz w:val="24"/>
          <w:szCs w:val="24"/>
        </w:rPr>
        <w:t xml:space="preserve">Website: </w:t>
      </w:r>
      <w:hyperlink r:id="rId40" w:history="1">
        <w:r w:rsidRPr="00505B65">
          <w:rPr>
            <w:rStyle w:val="Kpr"/>
            <w:rFonts w:cstheme="minorHAnsi"/>
            <w:sz w:val="24"/>
            <w:szCs w:val="24"/>
          </w:rPr>
          <w:t>www.mineralscouncil.org.za</w:t>
        </w:r>
      </w:hyperlink>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b/>
          <w:bCs/>
        </w:rPr>
        <w:t xml:space="preserve">South African Diamond Producers Organisation (Sadpo) </w:t>
      </w: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rPr>
        <w:t xml:space="preserve">Email: lynette@sadpo.co.za </w:t>
      </w: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rPr>
        <w:t xml:space="preserve">Website: www.sadpo.co.za </w:t>
      </w:r>
    </w:p>
    <w:p w:rsidR="00063496" w:rsidRPr="00505B65" w:rsidRDefault="00063496" w:rsidP="00E90592">
      <w:pPr>
        <w:pStyle w:val="Default"/>
        <w:jc w:val="both"/>
        <w:rPr>
          <w:rFonts w:ascii="Segoe UI Symbol" w:hAnsi="Segoe UI Symbol" w:cs="Segoe UI Symbol"/>
        </w:rPr>
      </w:pP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b/>
          <w:bCs/>
        </w:rPr>
        <w:t xml:space="preserve">World Gold Council (WGC) </w:t>
      </w: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rPr>
        <w:t xml:space="preserve">Tel. No.: +44 20 7826 4700 </w:t>
      </w: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rPr>
        <w:t xml:space="preserve">Email: marketintelligence@gold.org </w:t>
      </w:r>
    </w:p>
    <w:p w:rsidR="002A63F1" w:rsidRPr="00505B65" w:rsidRDefault="002A63F1" w:rsidP="00E90592">
      <w:pPr>
        <w:jc w:val="both"/>
        <w:rPr>
          <w:rFonts w:cstheme="minorHAnsi"/>
          <w:sz w:val="24"/>
          <w:szCs w:val="24"/>
        </w:rPr>
      </w:pPr>
      <w:r w:rsidRPr="00505B65">
        <w:rPr>
          <w:rFonts w:cstheme="minorHAnsi"/>
          <w:sz w:val="24"/>
          <w:szCs w:val="24"/>
        </w:rPr>
        <w:t xml:space="preserve">Website: </w:t>
      </w:r>
      <w:hyperlink r:id="rId41" w:history="1">
        <w:r w:rsidRPr="00505B65">
          <w:rPr>
            <w:rStyle w:val="Kpr"/>
            <w:rFonts w:cstheme="minorHAnsi"/>
            <w:sz w:val="24"/>
            <w:szCs w:val="24"/>
          </w:rPr>
          <w:t>www.gold.org</w:t>
        </w:r>
      </w:hyperlink>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b/>
          <w:bCs/>
        </w:rPr>
        <w:t xml:space="preserve">World Nuclear Association (WNA) </w:t>
      </w: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rPr>
        <w:t xml:space="preserve">Tel. No.: + 44 20 7451 1520 </w:t>
      </w:r>
    </w:p>
    <w:p w:rsidR="002A63F1" w:rsidRPr="00505B65" w:rsidRDefault="002A63F1" w:rsidP="00E90592">
      <w:pPr>
        <w:pStyle w:val="Default"/>
        <w:jc w:val="both"/>
        <w:rPr>
          <w:rFonts w:asciiTheme="minorHAnsi" w:hAnsiTheme="minorHAnsi" w:cstheme="minorHAnsi"/>
        </w:rPr>
      </w:pPr>
      <w:r w:rsidRPr="00505B65">
        <w:rPr>
          <w:rFonts w:asciiTheme="minorHAnsi" w:hAnsiTheme="minorHAnsi" w:cstheme="minorHAnsi"/>
        </w:rPr>
        <w:t xml:space="preserve">Email: info@world-nuclear.org </w:t>
      </w:r>
    </w:p>
    <w:p w:rsidR="002A63F1" w:rsidRPr="00505B65" w:rsidRDefault="002A63F1" w:rsidP="00E90592">
      <w:pPr>
        <w:jc w:val="both"/>
        <w:rPr>
          <w:rFonts w:cstheme="minorHAnsi"/>
          <w:sz w:val="24"/>
          <w:szCs w:val="24"/>
        </w:rPr>
      </w:pPr>
      <w:r w:rsidRPr="00505B65">
        <w:rPr>
          <w:rFonts w:cstheme="minorHAnsi"/>
          <w:sz w:val="24"/>
          <w:szCs w:val="24"/>
        </w:rPr>
        <w:t xml:space="preserve">Website: </w:t>
      </w:r>
      <w:hyperlink r:id="rId42" w:history="1">
        <w:r w:rsidRPr="00505B65">
          <w:rPr>
            <w:rStyle w:val="Kpr"/>
            <w:rFonts w:cstheme="minorHAnsi"/>
            <w:sz w:val="24"/>
            <w:szCs w:val="24"/>
          </w:rPr>
          <w:t>www.world-nuclear.org</w:t>
        </w:r>
      </w:hyperlink>
    </w:p>
    <w:p w:rsidR="006A6BEE" w:rsidRPr="00505B65" w:rsidRDefault="006A6BEE" w:rsidP="00E90592">
      <w:pPr>
        <w:spacing w:after="60"/>
        <w:jc w:val="both"/>
        <w:rPr>
          <w:rFonts w:cstheme="minorHAnsi"/>
          <w:color w:val="FF0000"/>
          <w:sz w:val="24"/>
          <w:szCs w:val="24"/>
        </w:rPr>
      </w:pPr>
    </w:p>
    <w:p w:rsidR="00063496" w:rsidRPr="00505B65" w:rsidRDefault="00063496" w:rsidP="00063496">
      <w:pPr>
        <w:autoSpaceDE w:val="0"/>
        <w:autoSpaceDN w:val="0"/>
        <w:adjustRightInd w:val="0"/>
        <w:spacing w:after="0" w:line="240" w:lineRule="auto"/>
        <w:jc w:val="both"/>
        <w:rPr>
          <w:rFonts w:cstheme="minorHAnsi"/>
          <w:color w:val="000000"/>
          <w:sz w:val="24"/>
          <w:szCs w:val="24"/>
        </w:rPr>
      </w:pPr>
    </w:p>
    <w:p w:rsidR="00622697" w:rsidRPr="00505B65" w:rsidRDefault="00622697" w:rsidP="0035522B">
      <w:pPr>
        <w:pStyle w:val="Balk1"/>
        <w:numPr>
          <w:ilvl w:val="0"/>
          <w:numId w:val="7"/>
        </w:numPr>
      </w:pPr>
      <w:bookmarkStart w:id="31" w:name="_Toc132272232"/>
      <w:r w:rsidRPr="00505B65">
        <w:t xml:space="preserve">Maden </w:t>
      </w:r>
      <w:r w:rsidR="00712599" w:rsidRPr="00505B65">
        <w:t>Arama Ruhsatlarına İ</w:t>
      </w:r>
      <w:r w:rsidR="003603C6" w:rsidRPr="00505B65">
        <w:t>lişkin Yasal Düzenlemeler</w:t>
      </w:r>
      <w:bookmarkEnd w:id="31"/>
    </w:p>
    <w:p w:rsidR="00596998" w:rsidRPr="00505B65" w:rsidRDefault="00596998" w:rsidP="00E90592">
      <w:pPr>
        <w:jc w:val="both"/>
        <w:rPr>
          <w:rFonts w:cstheme="minorHAnsi"/>
          <w:sz w:val="24"/>
          <w:szCs w:val="24"/>
        </w:rPr>
      </w:pPr>
    </w:p>
    <w:p w:rsidR="002F5BDC" w:rsidRPr="00505B65" w:rsidRDefault="002F5BDC" w:rsidP="00E90592">
      <w:pPr>
        <w:spacing w:after="0" w:line="240" w:lineRule="auto"/>
        <w:jc w:val="both"/>
        <w:rPr>
          <w:rFonts w:cstheme="minorHAnsi"/>
          <w:sz w:val="24"/>
          <w:szCs w:val="24"/>
        </w:rPr>
      </w:pPr>
      <w:r w:rsidRPr="00505B65">
        <w:rPr>
          <w:rFonts w:cstheme="minorHAnsi"/>
          <w:sz w:val="24"/>
          <w:szCs w:val="24"/>
        </w:rPr>
        <w:t xml:space="preserve">Madencilik, finansal hizmetler, hastane hizmetleri gibi alanlarda pazara giriş ilgili kamu kurumlarının yetkilendirmesine tabidir. Madencilik alanında, madencilik lisanslarının edinilmesine yönelik zorlu hukuki süreçlere ilaveten, faaliyet göstermek isteyen yeni firmaların ortaklık yapısının en az %30’unun siyahi sermayedarlardan oluşması, yönetim kurulu üyeliklerinde asgari siyahi ve kadın yönetici oranlarını tutturması gerekmektedir. </w:t>
      </w:r>
    </w:p>
    <w:p w:rsidR="002F5BDC" w:rsidRPr="00505B65" w:rsidRDefault="002F5BDC" w:rsidP="00E90592">
      <w:pPr>
        <w:jc w:val="both"/>
        <w:rPr>
          <w:rFonts w:cstheme="minorHAnsi"/>
          <w:sz w:val="24"/>
          <w:szCs w:val="24"/>
        </w:rPr>
      </w:pPr>
    </w:p>
    <w:p w:rsidR="00596998" w:rsidRPr="00505B65" w:rsidRDefault="00596998" w:rsidP="00E90592">
      <w:pPr>
        <w:jc w:val="both"/>
        <w:rPr>
          <w:rFonts w:cstheme="minorHAnsi"/>
          <w:sz w:val="24"/>
          <w:szCs w:val="24"/>
        </w:rPr>
      </w:pPr>
      <w:r w:rsidRPr="00505B65">
        <w:rPr>
          <w:rFonts w:cstheme="minorHAnsi"/>
          <w:sz w:val="24"/>
          <w:szCs w:val="24"/>
        </w:rPr>
        <w:t>Belirli bir alanda maden çıkarmak için Maden Kayn</w:t>
      </w:r>
      <w:r w:rsidR="001C35CC" w:rsidRPr="00505B65">
        <w:rPr>
          <w:rFonts w:cstheme="minorHAnsi"/>
          <w:sz w:val="24"/>
          <w:szCs w:val="24"/>
        </w:rPr>
        <w:t>akları ve Enerji Bakanl</w:t>
      </w:r>
      <w:r w:rsidR="001C35CC" w:rsidRPr="00505B65">
        <w:rPr>
          <w:rFonts w:cstheme="minorHAnsi"/>
          <w:sz w:val="24"/>
          <w:szCs w:val="24"/>
          <w:lang w:val="tr-TR"/>
        </w:rPr>
        <w:t xml:space="preserve">ığından izin alınması gerekmektedir. Bu izin bir maden hakkı yoluyla verilir ve maden </w:t>
      </w:r>
      <w:r w:rsidRPr="00505B65">
        <w:rPr>
          <w:rFonts w:cstheme="minorHAnsi"/>
          <w:sz w:val="24"/>
          <w:szCs w:val="24"/>
        </w:rPr>
        <w:t>hakkı 30 yılı aşamaz.</w:t>
      </w:r>
    </w:p>
    <w:p w:rsidR="00B75CC2" w:rsidRPr="00505B65" w:rsidRDefault="00B75CC2" w:rsidP="00E90592">
      <w:pPr>
        <w:jc w:val="both"/>
        <w:rPr>
          <w:rFonts w:cstheme="minorHAnsi"/>
          <w:sz w:val="24"/>
          <w:szCs w:val="24"/>
        </w:rPr>
      </w:pPr>
      <w:r w:rsidRPr="00505B65">
        <w:rPr>
          <w:rFonts w:cstheme="minorHAnsi"/>
          <w:sz w:val="24"/>
          <w:szCs w:val="24"/>
        </w:rPr>
        <w:t xml:space="preserve">Madencilik İzni, bir şirkete veya kişiye 2 yıla kadar belirli bir süre boyunca küçük bir arazide (1.5 hektardan fazla olmayan) madencilik yapma izni verirken, Madencilik Hakkı, bir şirkete veya bireye 30 yıla kadar belirli bir süre için maden çıkarma izni vermektedir. </w:t>
      </w:r>
    </w:p>
    <w:p w:rsidR="00596998" w:rsidRPr="00505B65" w:rsidRDefault="001C35CC" w:rsidP="00E90592">
      <w:pPr>
        <w:jc w:val="both"/>
        <w:rPr>
          <w:rFonts w:cstheme="minorHAnsi"/>
          <w:sz w:val="24"/>
          <w:szCs w:val="24"/>
        </w:rPr>
      </w:pPr>
      <w:r w:rsidRPr="00505B65">
        <w:rPr>
          <w:rFonts w:cstheme="minorHAnsi"/>
          <w:sz w:val="24"/>
          <w:szCs w:val="24"/>
        </w:rPr>
        <w:t>Bir başvuru sonucunda m</w:t>
      </w:r>
      <w:r w:rsidR="00596998" w:rsidRPr="00505B65">
        <w:rPr>
          <w:rFonts w:cstheme="minorHAnsi"/>
          <w:sz w:val="24"/>
          <w:szCs w:val="24"/>
        </w:rPr>
        <w:t>adencilik hak</w:t>
      </w:r>
      <w:r w:rsidRPr="00505B65">
        <w:rPr>
          <w:rFonts w:cstheme="minorHAnsi"/>
          <w:sz w:val="24"/>
          <w:szCs w:val="24"/>
        </w:rPr>
        <w:t xml:space="preserve">kı verilebilmesi için; söz konusumadenin </w:t>
      </w:r>
      <w:r w:rsidR="00596998" w:rsidRPr="00505B65">
        <w:rPr>
          <w:rFonts w:cstheme="minorHAnsi"/>
          <w:sz w:val="24"/>
          <w:szCs w:val="24"/>
        </w:rPr>
        <w:t>optimal olarak çıkarılabilir</w:t>
      </w:r>
      <w:r w:rsidRPr="00505B65">
        <w:rPr>
          <w:rFonts w:cstheme="minorHAnsi"/>
          <w:sz w:val="24"/>
          <w:szCs w:val="24"/>
        </w:rPr>
        <w:t xml:space="preserve"> olması, </w:t>
      </w:r>
      <w:r w:rsidR="00596998" w:rsidRPr="00505B65">
        <w:rPr>
          <w:rFonts w:cstheme="minorHAnsi"/>
          <w:sz w:val="24"/>
          <w:szCs w:val="24"/>
        </w:rPr>
        <w:t>madencilik operasyonunu en iyi şekilde yürütmek için gerekli ka</w:t>
      </w:r>
      <w:r w:rsidRPr="00505B65">
        <w:rPr>
          <w:rFonts w:cstheme="minorHAnsi"/>
          <w:sz w:val="24"/>
          <w:szCs w:val="24"/>
        </w:rPr>
        <w:t xml:space="preserve">ynaklara ve uzmanlığa sahip olunması, </w:t>
      </w:r>
      <w:r w:rsidR="00596998" w:rsidRPr="00505B65">
        <w:rPr>
          <w:rFonts w:cstheme="minorHAnsi"/>
          <w:sz w:val="24"/>
          <w:szCs w:val="24"/>
        </w:rPr>
        <w:t>amaçlanan madencilik op</w:t>
      </w:r>
      <w:r w:rsidRPr="00505B65">
        <w:rPr>
          <w:rFonts w:cstheme="minorHAnsi"/>
          <w:sz w:val="24"/>
          <w:szCs w:val="24"/>
        </w:rPr>
        <w:t>erasyonu ve süresi ile uyumlu bir finansman planı, m</w:t>
      </w:r>
      <w:r w:rsidR="00596998" w:rsidRPr="00505B65">
        <w:rPr>
          <w:rFonts w:cstheme="minorHAnsi"/>
          <w:sz w:val="24"/>
          <w:szCs w:val="24"/>
        </w:rPr>
        <w:t>adencilik faaliyeti s</w:t>
      </w:r>
      <w:r w:rsidRPr="00505B65">
        <w:rPr>
          <w:rFonts w:cstheme="minorHAnsi"/>
          <w:sz w:val="24"/>
          <w:szCs w:val="24"/>
        </w:rPr>
        <w:t>onucunda kabul edilemez ölçüde çevre kirliliğine sebep olunmaması, işgücü</w:t>
      </w:r>
      <w:r w:rsidR="00596998" w:rsidRPr="00505B65">
        <w:rPr>
          <w:rFonts w:cstheme="minorHAnsi"/>
          <w:sz w:val="24"/>
          <w:szCs w:val="24"/>
        </w:rPr>
        <w:t xml:space="preserve"> </w:t>
      </w:r>
      <w:r w:rsidRPr="00505B65">
        <w:rPr>
          <w:rFonts w:cstheme="minorHAnsi"/>
          <w:sz w:val="24"/>
          <w:szCs w:val="24"/>
        </w:rPr>
        <w:t xml:space="preserve">çalışma planının hazırlanması ve tüm bu gerekliliklerin </w:t>
      </w:r>
      <w:r w:rsidR="00596998" w:rsidRPr="00505B65">
        <w:rPr>
          <w:rFonts w:cstheme="minorHAnsi"/>
          <w:sz w:val="24"/>
          <w:szCs w:val="24"/>
        </w:rPr>
        <w:t>2002 Maden ve Petrol Kaynakları Geliştirme Yasası'nı (2002 tarihli 28 Sayılı</w:t>
      </w:r>
      <w:r w:rsidRPr="00505B65">
        <w:rPr>
          <w:rFonts w:cstheme="minorHAnsi"/>
          <w:sz w:val="24"/>
          <w:szCs w:val="24"/>
        </w:rPr>
        <w:t xml:space="preserve"> Yasa) (MPRDA) ve Maden Tüzüğü ile uyumlu olması gerekmektedir. </w:t>
      </w:r>
    </w:p>
    <w:p w:rsidR="00B75CC2" w:rsidRPr="00505B65" w:rsidRDefault="001C35CC" w:rsidP="00E90592">
      <w:pPr>
        <w:jc w:val="both"/>
        <w:rPr>
          <w:rFonts w:cstheme="minorHAnsi"/>
          <w:sz w:val="24"/>
          <w:szCs w:val="24"/>
        </w:rPr>
      </w:pPr>
      <w:r w:rsidRPr="00505B65">
        <w:rPr>
          <w:rFonts w:cstheme="minorHAnsi"/>
          <w:sz w:val="24"/>
          <w:szCs w:val="24"/>
        </w:rPr>
        <w:t xml:space="preserve">Maden çıkarma iznine online olarak başvuru yapılabilmektedir. İzin için başvuru yapılırken aynı anda </w:t>
      </w:r>
      <w:r w:rsidR="00596998" w:rsidRPr="00505B65">
        <w:rPr>
          <w:rFonts w:cstheme="minorHAnsi"/>
          <w:sz w:val="24"/>
          <w:szCs w:val="24"/>
        </w:rPr>
        <w:t xml:space="preserve">çevre izni için </w:t>
      </w:r>
      <w:r w:rsidR="00EF73D2" w:rsidRPr="00505B65">
        <w:rPr>
          <w:rFonts w:cstheme="minorHAnsi"/>
          <w:sz w:val="24"/>
          <w:szCs w:val="24"/>
        </w:rPr>
        <w:t xml:space="preserve">de başvuru yapılabilmektedir. </w:t>
      </w:r>
      <w:r w:rsidR="00B75CC2" w:rsidRPr="00505B65">
        <w:rPr>
          <w:rFonts w:cstheme="minorHAnsi"/>
          <w:sz w:val="24"/>
          <w:szCs w:val="24"/>
        </w:rPr>
        <w:t xml:space="preserve">Tüm başvuru sahiplerinin, Ulusal Çevre Yönetimi Yasası (NEMA), Ulusal Çevresel Atık Yönetimi Yasası (NEWMA), açısından gerekli çevre izinleribe başvurmaları gerekmektedir. </w:t>
      </w:r>
    </w:p>
    <w:p w:rsidR="00EF73D2" w:rsidRPr="00505B65" w:rsidRDefault="00EF73D2" w:rsidP="00E90592">
      <w:pPr>
        <w:jc w:val="both"/>
        <w:rPr>
          <w:rFonts w:cstheme="minorHAnsi"/>
          <w:sz w:val="24"/>
          <w:szCs w:val="24"/>
        </w:rPr>
      </w:pPr>
      <w:r w:rsidRPr="00505B65">
        <w:rPr>
          <w:rFonts w:cstheme="minorHAnsi"/>
          <w:sz w:val="24"/>
          <w:szCs w:val="24"/>
        </w:rPr>
        <w:t xml:space="preserve">Başvuru sırasında MPRDA'nın 75(1)(d) bendinde belirtildiği üzere 100 Rand başvuru ücreti ödenmektedir. </w:t>
      </w:r>
    </w:p>
    <w:p w:rsidR="00EF73D2" w:rsidRPr="00505B65" w:rsidRDefault="00EF73D2" w:rsidP="00E90592">
      <w:pPr>
        <w:jc w:val="both"/>
        <w:rPr>
          <w:rFonts w:cstheme="minorHAnsi"/>
          <w:sz w:val="24"/>
          <w:szCs w:val="24"/>
        </w:rPr>
      </w:pPr>
      <w:r w:rsidRPr="00505B65">
        <w:rPr>
          <w:rFonts w:cstheme="minorHAnsi"/>
          <w:sz w:val="24"/>
          <w:szCs w:val="24"/>
        </w:rPr>
        <w:t>Başvuru tüm şartları sağlıyorsa, bölge müdürlüğü başvurunun kabul edilip edilmediğini, başvurunun alınmasından itibaren 14 gün içinde yazılı olarak ilgililere bildirmektedir. Bölge müdürlüğü bu bildirimde arazi sahibine ve etkilenen diğer tüm tarafları bilgilendirmenizi istemektedir.</w:t>
      </w:r>
    </w:p>
    <w:p w:rsidR="00EF73D2" w:rsidRPr="00505B65" w:rsidRDefault="00EF73D2" w:rsidP="00E90592">
      <w:pPr>
        <w:jc w:val="both"/>
        <w:rPr>
          <w:rFonts w:cstheme="minorHAnsi"/>
          <w:sz w:val="24"/>
          <w:szCs w:val="24"/>
        </w:rPr>
      </w:pPr>
      <w:r w:rsidRPr="00505B65">
        <w:rPr>
          <w:rFonts w:cstheme="minorHAnsi"/>
          <w:sz w:val="24"/>
          <w:szCs w:val="24"/>
        </w:rPr>
        <w:t xml:space="preserve">Başvurunun başarılı olmaması durumunda ise bölge müdürlüğü başvuruyu 14 gün içinde ilgili tarafa iade etmektedir. </w:t>
      </w:r>
    </w:p>
    <w:p w:rsidR="00EF73D2" w:rsidRPr="00505B65" w:rsidRDefault="00EF73D2" w:rsidP="00E90592">
      <w:pPr>
        <w:jc w:val="both"/>
        <w:rPr>
          <w:rFonts w:cstheme="minorHAnsi"/>
          <w:sz w:val="24"/>
          <w:szCs w:val="24"/>
        </w:rPr>
      </w:pPr>
      <w:r w:rsidRPr="00505B65">
        <w:rPr>
          <w:rFonts w:cstheme="minorHAnsi"/>
          <w:sz w:val="24"/>
          <w:szCs w:val="24"/>
        </w:rPr>
        <w:t>Başvurusu Kabul edilen ilgili bild</w:t>
      </w:r>
      <w:r w:rsidR="00596998" w:rsidRPr="00505B65">
        <w:rPr>
          <w:rFonts w:cstheme="minorHAnsi"/>
          <w:sz w:val="24"/>
          <w:szCs w:val="24"/>
        </w:rPr>
        <w:t xml:space="preserve">irim tarihinden itibaren 180 gün içinde tüm ilgili </w:t>
      </w:r>
      <w:r w:rsidRPr="00505B65">
        <w:rPr>
          <w:rFonts w:cstheme="minorHAnsi"/>
          <w:sz w:val="24"/>
          <w:szCs w:val="24"/>
        </w:rPr>
        <w:t xml:space="preserve">süreçleri tamamlamalıdır. </w:t>
      </w:r>
    </w:p>
    <w:p w:rsidR="00596998" w:rsidRPr="00505B65" w:rsidRDefault="00596998" w:rsidP="00E90592">
      <w:pPr>
        <w:jc w:val="both"/>
        <w:rPr>
          <w:rFonts w:cstheme="minorHAnsi"/>
          <w:sz w:val="24"/>
          <w:szCs w:val="24"/>
        </w:rPr>
      </w:pPr>
      <w:r w:rsidRPr="00505B65">
        <w:rPr>
          <w:rFonts w:cstheme="minorHAnsi"/>
          <w:sz w:val="24"/>
          <w:szCs w:val="24"/>
        </w:rPr>
        <w:lastRenderedPageBreak/>
        <w:t xml:space="preserve">Bakan madencilik hakkını vermeyi reddederse, </w:t>
      </w:r>
      <w:r w:rsidR="00B75CC2" w:rsidRPr="00505B65">
        <w:rPr>
          <w:rFonts w:cstheme="minorHAnsi"/>
          <w:sz w:val="24"/>
          <w:szCs w:val="24"/>
        </w:rPr>
        <w:t xml:space="preserve">taraflara </w:t>
      </w:r>
      <w:r w:rsidR="00EF73D2" w:rsidRPr="00505B65">
        <w:rPr>
          <w:rFonts w:cstheme="minorHAnsi"/>
          <w:sz w:val="24"/>
          <w:szCs w:val="24"/>
        </w:rPr>
        <w:t xml:space="preserve">30 gün içinde </w:t>
      </w:r>
      <w:r w:rsidRPr="00505B65">
        <w:rPr>
          <w:rFonts w:cstheme="minorHAnsi"/>
          <w:sz w:val="24"/>
          <w:szCs w:val="24"/>
        </w:rPr>
        <w:t>ret nedenleri</w:t>
      </w:r>
      <w:r w:rsidR="00EF73D2" w:rsidRPr="00505B65">
        <w:rPr>
          <w:rFonts w:cstheme="minorHAnsi"/>
          <w:sz w:val="24"/>
          <w:szCs w:val="24"/>
        </w:rPr>
        <w:t>ni belirten</w:t>
      </w:r>
      <w:r w:rsidRPr="00505B65">
        <w:rPr>
          <w:rFonts w:cstheme="minorHAnsi"/>
          <w:sz w:val="24"/>
          <w:szCs w:val="24"/>
        </w:rPr>
        <w:t xml:space="preserve"> </w:t>
      </w:r>
      <w:r w:rsidR="00B75CC2" w:rsidRPr="00505B65">
        <w:rPr>
          <w:rFonts w:cstheme="minorHAnsi"/>
          <w:sz w:val="24"/>
          <w:szCs w:val="24"/>
        </w:rPr>
        <w:t xml:space="preserve">yazılı bir bildirim yapılmaktadır. </w:t>
      </w:r>
    </w:p>
    <w:p w:rsidR="00596998" w:rsidRPr="00505B65" w:rsidRDefault="0013018C" w:rsidP="00E90592">
      <w:pPr>
        <w:jc w:val="both"/>
        <w:rPr>
          <w:rFonts w:cstheme="minorHAnsi"/>
          <w:sz w:val="24"/>
          <w:szCs w:val="24"/>
        </w:rPr>
      </w:pPr>
      <w:hyperlink r:id="rId43" w:history="1">
        <w:r w:rsidR="00B75CC2" w:rsidRPr="00505B65">
          <w:rPr>
            <w:rStyle w:val="Kpr"/>
            <w:rFonts w:cstheme="minorHAnsi"/>
            <w:sz w:val="24"/>
            <w:szCs w:val="24"/>
          </w:rPr>
          <w:t>https://www.gov.za/services/mining-and-water/apply-mining-right</w:t>
        </w:r>
      </w:hyperlink>
    </w:p>
    <w:p w:rsidR="00596998" w:rsidRPr="00505B65" w:rsidRDefault="00596998" w:rsidP="00E90592">
      <w:pPr>
        <w:pStyle w:val="NormalWeb"/>
        <w:spacing w:before="0" w:beforeAutospacing="0" w:after="0" w:afterAutospacing="0"/>
        <w:jc w:val="both"/>
        <w:textAlignment w:val="baseline"/>
        <w:rPr>
          <w:rFonts w:asciiTheme="minorHAnsi" w:eastAsiaTheme="minorHAnsi" w:hAnsiTheme="minorHAnsi" w:cstheme="minorHAnsi"/>
          <w:lang w:val="en-GB" w:eastAsia="en-US"/>
        </w:rPr>
      </w:pPr>
      <w:r w:rsidRPr="00505B65">
        <w:rPr>
          <w:rFonts w:asciiTheme="minorHAnsi" w:eastAsiaTheme="minorHAnsi" w:hAnsiTheme="minorHAnsi" w:cstheme="minorHAnsi"/>
          <w:lang w:val="en-GB" w:eastAsia="en-US"/>
        </w:rPr>
        <w:t>E-mail:  </w:t>
      </w:r>
      <w:hyperlink r:id="rId44" w:history="1">
        <w:r w:rsidRPr="00505B65">
          <w:rPr>
            <w:rFonts w:asciiTheme="minorHAnsi" w:eastAsiaTheme="minorHAnsi" w:hAnsiTheme="minorHAnsi" w:cstheme="minorHAnsi"/>
            <w:lang w:val="en-GB" w:eastAsia="en-US"/>
          </w:rPr>
          <w:t>samradonline@dmr.gov.za</w:t>
        </w:r>
      </w:hyperlink>
    </w:p>
    <w:p w:rsidR="00596998" w:rsidRPr="00505B65" w:rsidRDefault="00596998" w:rsidP="00E90592">
      <w:pPr>
        <w:jc w:val="both"/>
        <w:rPr>
          <w:rFonts w:cstheme="minorHAnsi"/>
          <w:sz w:val="24"/>
          <w:szCs w:val="24"/>
        </w:rPr>
      </w:pPr>
    </w:p>
    <w:p w:rsidR="00622697" w:rsidRPr="00505B65" w:rsidRDefault="00622697" w:rsidP="0035522B">
      <w:pPr>
        <w:pStyle w:val="Balk1"/>
        <w:numPr>
          <w:ilvl w:val="0"/>
          <w:numId w:val="7"/>
        </w:numPr>
      </w:pPr>
      <w:bookmarkStart w:id="32" w:name="_Toc132272233"/>
      <w:r w:rsidRPr="00505B65">
        <w:t xml:space="preserve">Kamu </w:t>
      </w:r>
      <w:r w:rsidR="0035522B" w:rsidRPr="00505B65">
        <w:t>İhalelerine Ilişkin Bilgiler</w:t>
      </w:r>
      <w:bookmarkEnd w:id="32"/>
    </w:p>
    <w:p w:rsidR="00BC0276" w:rsidRPr="00505B65" w:rsidRDefault="00BC0276" w:rsidP="00E90592">
      <w:pPr>
        <w:jc w:val="both"/>
        <w:rPr>
          <w:rFonts w:cstheme="minorHAnsi"/>
          <w:sz w:val="24"/>
          <w:szCs w:val="24"/>
        </w:rPr>
      </w:pPr>
    </w:p>
    <w:p w:rsidR="00BC0276" w:rsidRPr="00505B65" w:rsidRDefault="00BC0276" w:rsidP="00E90592">
      <w:pPr>
        <w:jc w:val="both"/>
        <w:rPr>
          <w:rFonts w:cstheme="minorHAnsi"/>
          <w:sz w:val="24"/>
          <w:szCs w:val="24"/>
        </w:rPr>
      </w:pPr>
      <w:r w:rsidRPr="00505B65">
        <w:rPr>
          <w:rFonts w:cstheme="minorHAnsi"/>
          <w:sz w:val="24"/>
          <w:szCs w:val="24"/>
        </w:rPr>
        <w:t>GAC'nde kamu ihalelerinde dikkate alınması gereken en önemli unsur, siyahların ekonomiye katılımını güçlendirmeye yönelik B-BBEE (Broad-Based Black Economic Empowerment) politikası ile ilgilidir.</w:t>
      </w:r>
    </w:p>
    <w:p w:rsidR="00BC0276" w:rsidRPr="00505B65" w:rsidRDefault="00BC0276" w:rsidP="00E90592">
      <w:pPr>
        <w:jc w:val="both"/>
        <w:rPr>
          <w:rFonts w:cstheme="minorHAnsi"/>
          <w:sz w:val="24"/>
          <w:szCs w:val="24"/>
        </w:rPr>
      </w:pPr>
      <w:r w:rsidRPr="00505B65">
        <w:rPr>
          <w:rFonts w:cstheme="minorHAnsi"/>
          <w:sz w:val="24"/>
          <w:szCs w:val="24"/>
        </w:rPr>
        <w:t xml:space="preserve">2003/53 sayılı Siyahların Ekonomiye Geniş Çaplı Katılımının Sağlanması ve Ekonomik Açıdan Güçlendirilmesi Yasası (Broad-Based Black Economic Empowerment Act (B-BBEE)), ülkede ırkçı rejim döneminde dezavantajlı konumda bırakılmış kesimin ekonomiden daha fazla pay alabilmesi, servet dağılımındaki adaletsizliğin giderilmesi, işsizliğin azaltılması gibi gayeler doğrultusunda yürütülen “ekonomik dönüşüm” programının temel politika araçlarından birisidir. </w:t>
      </w:r>
    </w:p>
    <w:p w:rsidR="00BC0276" w:rsidRPr="00505B65" w:rsidRDefault="00BC0276" w:rsidP="00E90592">
      <w:pPr>
        <w:jc w:val="both"/>
        <w:rPr>
          <w:rFonts w:cstheme="minorHAnsi"/>
          <w:sz w:val="24"/>
          <w:szCs w:val="24"/>
        </w:rPr>
      </w:pPr>
      <w:r w:rsidRPr="00505B65">
        <w:rPr>
          <w:rFonts w:cstheme="minorHAnsi"/>
          <w:sz w:val="24"/>
          <w:szCs w:val="24"/>
        </w:rPr>
        <w:t xml:space="preserve">Yasa çerçevesinde, ırkçı rejim döneminde ayrımcılığa maruz kalmış Afrika kökenli nüfus, özellikle Asya’dan köle olarak getirilmiş nüfus ve melezleri de kapsayan “renkli (coloured)” kategorisindeki kişiler ile 1994 öncesinde ülkede doğmuş veya sonrasında vatandaşlık hakkını kazanmış Hintli nüfus “siyah” kategorisinde değerlendirilmektedir. </w:t>
      </w:r>
    </w:p>
    <w:p w:rsidR="00BC0276" w:rsidRPr="00505B65" w:rsidRDefault="00BC0276" w:rsidP="00E90592">
      <w:pPr>
        <w:jc w:val="both"/>
        <w:rPr>
          <w:rFonts w:cstheme="minorHAnsi"/>
          <w:sz w:val="24"/>
          <w:szCs w:val="24"/>
        </w:rPr>
      </w:pPr>
      <w:r w:rsidRPr="00505B65">
        <w:rPr>
          <w:rFonts w:cstheme="minorHAnsi"/>
          <w:sz w:val="24"/>
          <w:szCs w:val="24"/>
        </w:rPr>
        <w:t>Geçmişte ekonomik olarak geride kalmış “kadınlar” ile “kooperatifler” de ayrı ekonomik güçlendirme programları çerçevesinde tercihli muameleye tabi tutulmaktadır.</w:t>
      </w:r>
    </w:p>
    <w:p w:rsidR="00BC0276" w:rsidRPr="00505B65" w:rsidRDefault="00BC0276" w:rsidP="00E90592">
      <w:pPr>
        <w:jc w:val="both"/>
        <w:rPr>
          <w:rFonts w:cstheme="minorHAnsi"/>
          <w:sz w:val="24"/>
          <w:szCs w:val="24"/>
        </w:rPr>
      </w:pPr>
      <w:r w:rsidRPr="00505B65">
        <w:rPr>
          <w:rFonts w:cstheme="minorHAnsi"/>
          <w:sz w:val="24"/>
          <w:szCs w:val="24"/>
        </w:rPr>
        <w:t>B-BBEE yasası, gerek kamu alımlarına katılım gerekse devlet desteklerinden yararlanılabilmesi açısından belirleyici role sahiptir. Yasa çerçevesinde, ülkede kurulu tüm şirketler belirli BEE kriterleri temelinde puanlanmakta ve sınıflandırılmaktadır. Siyahların ekonomiye katılımına yönelik bahse konu değerlendirme ölçütleri şunlardır:</w:t>
      </w:r>
    </w:p>
    <w:p w:rsidR="00BC0276" w:rsidRPr="00505B65" w:rsidRDefault="00BC0276" w:rsidP="00E90592">
      <w:pPr>
        <w:ind w:left="360"/>
        <w:jc w:val="both"/>
        <w:rPr>
          <w:rFonts w:cstheme="minorHAnsi"/>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307"/>
      </w:tblGrid>
      <w:tr w:rsidR="00BC0276" w:rsidRPr="00505B65" w:rsidTr="00B75E02">
        <w:tc>
          <w:tcPr>
            <w:tcW w:w="5400" w:type="dxa"/>
          </w:tcPr>
          <w:p w:rsidR="00BC0276" w:rsidRPr="00505B65" w:rsidRDefault="00BC0276" w:rsidP="00E90592">
            <w:pPr>
              <w:jc w:val="both"/>
              <w:rPr>
                <w:rFonts w:cstheme="minorHAnsi"/>
                <w:b/>
                <w:sz w:val="24"/>
                <w:szCs w:val="24"/>
              </w:rPr>
            </w:pPr>
            <w:r w:rsidRPr="00505B65">
              <w:rPr>
                <w:rFonts w:cstheme="minorHAnsi"/>
                <w:b/>
                <w:sz w:val="24"/>
                <w:szCs w:val="24"/>
              </w:rPr>
              <w:t>Değerlendirme Kriteri</w:t>
            </w:r>
          </w:p>
        </w:tc>
        <w:tc>
          <w:tcPr>
            <w:tcW w:w="3307" w:type="dxa"/>
          </w:tcPr>
          <w:p w:rsidR="00BC0276" w:rsidRPr="00505B65" w:rsidRDefault="00BC0276" w:rsidP="00E90592">
            <w:pPr>
              <w:jc w:val="both"/>
              <w:rPr>
                <w:rFonts w:cstheme="minorHAnsi"/>
                <w:b/>
                <w:sz w:val="24"/>
                <w:szCs w:val="24"/>
              </w:rPr>
            </w:pPr>
            <w:r w:rsidRPr="00505B65">
              <w:rPr>
                <w:rFonts w:cstheme="minorHAnsi"/>
                <w:b/>
                <w:sz w:val="24"/>
                <w:szCs w:val="24"/>
              </w:rPr>
              <w:t>Puan</w:t>
            </w:r>
          </w:p>
        </w:tc>
      </w:tr>
      <w:tr w:rsidR="00BC0276" w:rsidRPr="00505B65" w:rsidTr="00B75E02">
        <w:tc>
          <w:tcPr>
            <w:tcW w:w="5400" w:type="dxa"/>
          </w:tcPr>
          <w:p w:rsidR="00BC0276" w:rsidRPr="00505B65" w:rsidRDefault="00BC0276" w:rsidP="00E90592">
            <w:pPr>
              <w:jc w:val="both"/>
              <w:rPr>
                <w:rFonts w:cstheme="minorHAnsi"/>
                <w:sz w:val="24"/>
                <w:szCs w:val="24"/>
              </w:rPr>
            </w:pPr>
            <w:r w:rsidRPr="00505B65">
              <w:rPr>
                <w:rFonts w:cstheme="minorHAnsi"/>
                <w:sz w:val="24"/>
                <w:szCs w:val="24"/>
              </w:rPr>
              <w:t xml:space="preserve">Mülkiyet (Ownership) </w:t>
            </w:r>
          </w:p>
        </w:tc>
        <w:tc>
          <w:tcPr>
            <w:tcW w:w="3307" w:type="dxa"/>
          </w:tcPr>
          <w:p w:rsidR="00BC0276" w:rsidRPr="00505B65" w:rsidRDefault="00BC0276" w:rsidP="00E90592">
            <w:pPr>
              <w:jc w:val="both"/>
              <w:rPr>
                <w:rFonts w:cstheme="minorHAnsi"/>
                <w:sz w:val="24"/>
                <w:szCs w:val="24"/>
              </w:rPr>
            </w:pPr>
            <w:r w:rsidRPr="00505B65">
              <w:rPr>
                <w:rFonts w:cstheme="minorHAnsi"/>
                <w:sz w:val="24"/>
                <w:szCs w:val="24"/>
              </w:rPr>
              <w:t>20</w:t>
            </w:r>
          </w:p>
        </w:tc>
      </w:tr>
      <w:tr w:rsidR="00BC0276" w:rsidRPr="00505B65" w:rsidTr="00B75E02">
        <w:tc>
          <w:tcPr>
            <w:tcW w:w="5400" w:type="dxa"/>
          </w:tcPr>
          <w:p w:rsidR="00BC0276" w:rsidRPr="00505B65" w:rsidRDefault="00BC0276" w:rsidP="00E90592">
            <w:pPr>
              <w:jc w:val="both"/>
              <w:rPr>
                <w:rFonts w:cstheme="minorHAnsi"/>
                <w:sz w:val="24"/>
                <w:szCs w:val="24"/>
              </w:rPr>
            </w:pPr>
            <w:r w:rsidRPr="00505B65">
              <w:rPr>
                <w:rFonts w:cstheme="minorHAnsi"/>
                <w:sz w:val="24"/>
                <w:szCs w:val="24"/>
              </w:rPr>
              <w:t>Yönetimde kontrol gücü (Management control)</w:t>
            </w:r>
          </w:p>
        </w:tc>
        <w:tc>
          <w:tcPr>
            <w:tcW w:w="3307" w:type="dxa"/>
          </w:tcPr>
          <w:p w:rsidR="00BC0276" w:rsidRPr="00505B65" w:rsidRDefault="00BC0276" w:rsidP="00E90592">
            <w:pPr>
              <w:jc w:val="both"/>
              <w:rPr>
                <w:rFonts w:cstheme="minorHAnsi"/>
                <w:sz w:val="24"/>
                <w:szCs w:val="24"/>
              </w:rPr>
            </w:pPr>
            <w:r w:rsidRPr="00505B65">
              <w:rPr>
                <w:rFonts w:cstheme="minorHAnsi"/>
                <w:sz w:val="24"/>
                <w:szCs w:val="24"/>
              </w:rPr>
              <w:t>10</w:t>
            </w:r>
          </w:p>
        </w:tc>
      </w:tr>
      <w:tr w:rsidR="00BC0276" w:rsidRPr="00505B65" w:rsidTr="00B75E02">
        <w:tc>
          <w:tcPr>
            <w:tcW w:w="5400" w:type="dxa"/>
          </w:tcPr>
          <w:p w:rsidR="00BC0276" w:rsidRPr="00505B65" w:rsidRDefault="00BC0276" w:rsidP="00E90592">
            <w:pPr>
              <w:jc w:val="both"/>
              <w:rPr>
                <w:rFonts w:cstheme="minorHAnsi"/>
                <w:sz w:val="24"/>
                <w:szCs w:val="24"/>
              </w:rPr>
            </w:pPr>
            <w:r w:rsidRPr="00505B65">
              <w:rPr>
                <w:rFonts w:cstheme="minorHAnsi"/>
                <w:sz w:val="24"/>
                <w:szCs w:val="24"/>
              </w:rPr>
              <w:t>İstihdama katkı (Employment equity)</w:t>
            </w:r>
          </w:p>
        </w:tc>
        <w:tc>
          <w:tcPr>
            <w:tcW w:w="3307" w:type="dxa"/>
          </w:tcPr>
          <w:p w:rsidR="00BC0276" w:rsidRPr="00505B65" w:rsidRDefault="00BC0276" w:rsidP="00E90592">
            <w:pPr>
              <w:jc w:val="both"/>
              <w:rPr>
                <w:rFonts w:cstheme="minorHAnsi"/>
                <w:sz w:val="24"/>
                <w:szCs w:val="24"/>
              </w:rPr>
            </w:pPr>
            <w:r w:rsidRPr="00505B65">
              <w:rPr>
                <w:rFonts w:cstheme="minorHAnsi"/>
                <w:sz w:val="24"/>
                <w:szCs w:val="24"/>
              </w:rPr>
              <w:t>15</w:t>
            </w:r>
          </w:p>
        </w:tc>
      </w:tr>
      <w:tr w:rsidR="00BC0276" w:rsidRPr="00505B65" w:rsidTr="00B75E02">
        <w:tc>
          <w:tcPr>
            <w:tcW w:w="5400" w:type="dxa"/>
          </w:tcPr>
          <w:p w:rsidR="00BC0276" w:rsidRPr="00505B65" w:rsidRDefault="00BC0276" w:rsidP="00E90592">
            <w:pPr>
              <w:jc w:val="both"/>
              <w:rPr>
                <w:rFonts w:cstheme="minorHAnsi"/>
                <w:sz w:val="24"/>
                <w:szCs w:val="24"/>
              </w:rPr>
            </w:pPr>
            <w:r w:rsidRPr="00505B65">
              <w:rPr>
                <w:rFonts w:cstheme="minorHAnsi"/>
                <w:sz w:val="24"/>
                <w:szCs w:val="24"/>
              </w:rPr>
              <w:t>Yetkinlik geliştirme (Skills development)</w:t>
            </w:r>
          </w:p>
        </w:tc>
        <w:tc>
          <w:tcPr>
            <w:tcW w:w="3307" w:type="dxa"/>
          </w:tcPr>
          <w:p w:rsidR="00BC0276" w:rsidRPr="00505B65" w:rsidRDefault="00BC0276" w:rsidP="00E90592">
            <w:pPr>
              <w:jc w:val="both"/>
              <w:rPr>
                <w:rFonts w:cstheme="minorHAnsi"/>
                <w:sz w:val="24"/>
                <w:szCs w:val="24"/>
              </w:rPr>
            </w:pPr>
            <w:r w:rsidRPr="00505B65">
              <w:rPr>
                <w:rFonts w:cstheme="minorHAnsi"/>
                <w:sz w:val="24"/>
                <w:szCs w:val="24"/>
              </w:rPr>
              <w:t>15</w:t>
            </w:r>
          </w:p>
        </w:tc>
      </w:tr>
      <w:tr w:rsidR="00BC0276" w:rsidRPr="00505B65" w:rsidTr="00B75E02">
        <w:tc>
          <w:tcPr>
            <w:tcW w:w="5400" w:type="dxa"/>
          </w:tcPr>
          <w:p w:rsidR="00BC0276" w:rsidRPr="00505B65" w:rsidRDefault="00BC0276" w:rsidP="00E90592">
            <w:pPr>
              <w:jc w:val="both"/>
              <w:rPr>
                <w:rFonts w:cstheme="minorHAnsi"/>
                <w:sz w:val="24"/>
                <w:szCs w:val="24"/>
              </w:rPr>
            </w:pPr>
            <w:r w:rsidRPr="00505B65">
              <w:rPr>
                <w:rFonts w:cstheme="minorHAnsi"/>
                <w:sz w:val="24"/>
                <w:szCs w:val="24"/>
              </w:rPr>
              <w:lastRenderedPageBreak/>
              <w:t>Siyah işyerlerinden tedarik (Preferential procurement)</w:t>
            </w:r>
          </w:p>
        </w:tc>
        <w:tc>
          <w:tcPr>
            <w:tcW w:w="3307" w:type="dxa"/>
          </w:tcPr>
          <w:p w:rsidR="00BC0276" w:rsidRPr="00505B65" w:rsidRDefault="00BC0276" w:rsidP="00E90592">
            <w:pPr>
              <w:jc w:val="both"/>
              <w:rPr>
                <w:rFonts w:cstheme="minorHAnsi"/>
                <w:sz w:val="24"/>
                <w:szCs w:val="24"/>
              </w:rPr>
            </w:pPr>
            <w:r w:rsidRPr="00505B65">
              <w:rPr>
                <w:rFonts w:cstheme="minorHAnsi"/>
                <w:sz w:val="24"/>
                <w:szCs w:val="24"/>
              </w:rPr>
              <w:t>20</w:t>
            </w:r>
          </w:p>
        </w:tc>
      </w:tr>
      <w:tr w:rsidR="00BC0276" w:rsidRPr="00505B65" w:rsidTr="00B75E02">
        <w:tc>
          <w:tcPr>
            <w:tcW w:w="5400" w:type="dxa"/>
          </w:tcPr>
          <w:p w:rsidR="00BC0276" w:rsidRPr="00505B65" w:rsidRDefault="00BC0276" w:rsidP="00E90592">
            <w:pPr>
              <w:jc w:val="both"/>
              <w:rPr>
                <w:rFonts w:cstheme="minorHAnsi"/>
                <w:sz w:val="24"/>
                <w:szCs w:val="24"/>
              </w:rPr>
            </w:pPr>
            <w:r w:rsidRPr="00505B65">
              <w:rPr>
                <w:rFonts w:cstheme="minorHAnsi"/>
                <w:sz w:val="24"/>
                <w:szCs w:val="24"/>
              </w:rPr>
              <w:t>Kurumsallaşma/şirket kurma (Enterprise development)</w:t>
            </w:r>
          </w:p>
        </w:tc>
        <w:tc>
          <w:tcPr>
            <w:tcW w:w="3307" w:type="dxa"/>
          </w:tcPr>
          <w:p w:rsidR="00BC0276" w:rsidRPr="00505B65" w:rsidRDefault="00BC0276" w:rsidP="00E90592">
            <w:pPr>
              <w:jc w:val="both"/>
              <w:rPr>
                <w:rFonts w:cstheme="minorHAnsi"/>
                <w:sz w:val="24"/>
                <w:szCs w:val="24"/>
              </w:rPr>
            </w:pPr>
            <w:r w:rsidRPr="00505B65">
              <w:rPr>
                <w:rFonts w:cstheme="minorHAnsi"/>
                <w:sz w:val="24"/>
                <w:szCs w:val="24"/>
              </w:rPr>
              <w:t>15</w:t>
            </w:r>
          </w:p>
        </w:tc>
      </w:tr>
      <w:tr w:rsidR="00BC0276" w:rsidRPr="00505B65" w:rsidTr="00B75E02">
        <w:tc>
          <w:tcPr>
            <w:tcW w:w="5400" w:type="dxa"/>
          </w:tcPr>
          <w:p w:rsidR="00BC0276" w:rsidRPr="00505B65" w:rsidRDefault="00BC0276" w:rsidP="00E90592">
            <w:pPr>
              <w:jc w:val="both"/>
              <w:rPr>
                <w:rFonts w:cstheme="minorHAnsi"/>
                <w:sz w:val="24"/>
                <w:szCs w:val="24"/>
              </w:rPr>
            </w:pPr>
            <w:r w:rsidRPr="00505B65">
              <w:rPr>
                <w:rFonts w:cstheme="minorHAnsi"/>
                <w:sz w:val="24"/>
                <w:szCs w:val="24"/>
              </w:rPr>
              <w:t>Sosyo-ekonomik gelişmeye katkı (Socio-economic development)</w:t>
            </w:r>
          </w:p>
        </w:tc>
        <w:tc>
          <w:tcPr>
            <w:tcW w:w="3307" w:type="dxa"/>
          </w:tcPr>
          <w:p w:rsidR="00BC0276" w:rsidRPr="00505B65" w:rsidRDefault="00BC0276" w:rsidP="00E90592">
            <w:pPr>
              <w:jc w:val="both"/>
              <w:rPr>
                <w:rFonts w:cstheme="minorHAnsi"/>
                <w:sz w:val="24"/>
                <w:szCs w:val="24"/>
              </w:rPr>
            </w:pPr>
            <w:r w:rsidRPr="00505B65">
              <w:rPr>
                <w:rFonts w:cstheme="minorHAnsi"/>
                <w:sz w:val="24"/>
                <w:szCs w:val="24"/>
              </w:rPr>
              <w:t>5</w:t>
            </w:r>
          </w:p>
        </w:tc>
      </w:tr>
      <w:tr w:rsidR="00BC0276" w:rsidRPr="00505B65" w:rsidTr="00B75E02">
        <w:tc>
          <w:tcPr>
            <w:tcW w:w="5400" w:type="dxa"/>
          </w:tcPr>
          <w:p w:rsidR="00BC0276" w:rsidRPr="00505B65" w:rsidRDefault="00BC0276" w:rsidP="00E90592">
            <w:pPr>
              <w:jc w:val="both"/>
              <w:rPr>
                <w:rFonts w:cstheme="minorHAnsi"/>
                <w:sz w:val="24"/>
                <w:szCs w:val="24"/>
              </w:rPr>
            </w:pPr>
            <w:r w:rsidRPr="00505B65">
              <w:rPr>
                <w:rFonts w:cstheme="minorHAnsi"/>
                <w:sz w:val="24"/>
                <w:szCs w:val="24"/>
              </w:rPr>
              <w:t>Toplam</w:t>
            </w:r>
          </w:p>
        </w:tc>
        <w:tc>
          <w:tcPr>
            <w:tcW w:w="3307" w:type="dxa"/>
          </w:tcPr>
          <w:p w:rsidR="00BC0276" w:rsidRPr="00505B65" w:rsidRDefault="00BC0276" w:rsidP="00E90592">
            <w:pPr>
              <w:jc w:val="both"/>
              <w:rPr>
                <w:rFonts w:cstheme="minorHAnsi"/>
                <w:sz w:val="24"/>
                <w:szCs w:val="24"/>
              </w:rPr>
            </w:pPr>
            <w:r w:rsidRPr="00505B65">
              <w:rPr>
                <w:rFonts w:cstheme="minorHAnsi"/>
                <w:sz w:val="24"/>
                <w:szCs w:val="24"/>
              </w:rPr>
              <w:t>100</w:t>
            </w:r>
          </w:p>
        </w:tc>
      </w:tr>
    </w:tbl>
    <w:p w:rsidR="00BC0276" w:rsidRPr="00505B65" w:rsidRDefault="00BC0276" w:rsidP="00E90592">
      <w:pPr>
        <w:jc w:val="both"/>
        <w:rPr>
          <w:rFonts w:cstheme="minorHAnsi"/>
          <w:b/>
          <w:sz w:val="24"/>
          <w:szCs w:val="24"/>
        </w:rPr>
      </w:pPr>
    </w:p>
    <w:p w:rsidR="00BC0276" w:rsidRPr="00505B65" w:rsidRDefault="00BC0276" w:rsidP="00E90592">
      <w:pPr>
        <w:jc w:val="both"/>
        <w:rPr>
          <w:rFonts w:cstheme="minorHAnsi"/>
          <w:sz w:val="24"/>
          <w:szCs w:val="24"/>
        </w:rPr>
      </w:pPr>
      <w:r w:rsidRPr="00505B65">
        <w:rPr>
          <w:rFonts w:cstheme="minorHAnsi"/>
          <w:sz w:val="24"/>
          <w:szCs w:val="24"/>
        </w:rPr>
        <w:t>Bu çerçevede, kamu ihalelerinde fiyat büyük ölçüde belirleyici kriter iken, B-BBEE kriterleri de ihaleye katılım ve ihalenin kazanılabilmesi açısından önemlidir. Genel olarak yabancı bir şirketin ihaleye girebilmesi için GAC ortaklığı bulunması ve ihaleye giren işletmelerde belirli oranda siyahi ortaklık, sermaye, istihdam oranlarının sağlanması gerekmektedir. Ayrıca, ihale kazanıldığında yetkinlik ve teknoloji transferi, siyahların istihdamının ve şirketteki ortaklık oranının artırılması, malzeme ve hizmet alımlarında siyah tedarikçilerin tercih edilmesi, sosyal hizmetler yoluyla çevredeki toplumun yararına projeler üstlenilmesi gibi ilave B-BBEE taahhütlerinin üstlenilmesi de beklenmektedir.</w:t>
      </w:r>
    </w:p>
    <w:p w:rsidR="001939B1" w:rsidRPr="00505B65" w:rsidRDefault="001939B1" w:rsidP="00E90592">
      <w:pPr>
        <w:jc w:val="both"/>
        <w:rPr>
          <w:rFonts w:cstheme="minorHAnsi"/>
          <w:sz w:val="24"/>
          <w:szCs w:val="24"/>
        </w:rPr>
      </w:pPr>
      <w:r w:rsidRPr="00505B65">
        <w:rPr>
          <w:rFonts w:cstheme="minorHAnsi"/>
          <w:sz w:val="24"/>
          <w:szCs w:val="24"/>
        </w:rPr>
        <w:t xml:space="preserve">Department of Mineral Resources and Energy Bakanlığının ihaleleri aşağıdaki linkten takip edilebilir; </w:t>
      </w:r>
    </w:p>
    <w:p w:rsidR="001939B1" w:rsidRPr="00505B65" w:rsidRDefault="001939B1" w:rsidP="00E90592">
      <w:pPr>
        <w:jc w:val="both"/>
        <w:rPr>
          <w:rFonts w:cstheme="minorHAnsi"/>
          <w:sz w:val="24"/>
          <w:szCs w:val="24"/>
        </w:rPr>
      </w:pPr>
      <w:r w:rsidRPr="00505B65">
        <w:rPr>
          <w:rFonts w:cstheme="minorHAnsi"/>
          <w:sz w:val="24"/>
          <w:szCs w:val="24"/>
        </w:rPr>
        <w:t>https://www.dmr.gov.za/tenders</w:t>
      </w:r>
    </w:p>
    <w:p w:rsidR="00BC0276" w:rsidRPr="00505B65" w:rsidRDefault="00BC0276" w:rsidP="00E90592">
      <w:pPr>
        <w:jc w:val="both"/>
        <w:rPr>
          <w:rFonts w:cstheme="minorHAnsi"/>
          <w:sz w:val="24"/>
          <w:szCs w:val="24"/>
        </w:rPr>
      </w:pPr>
      <w:r w:rsidRPr="00505B65">
        <w:rPr>
          <w:rFonts w:cstheme="minorHAnsi"/>
          <w:sz w:val="24"/>
          <w:szCs w:val="24"/>
        </w:rPr>
        <w:t xml:space="preserve">Ülkede ihale duyuruları, sonuçlanmış ihaleler de dahil olmak üzere, </w:t>
      </w:r>
      <w:hyperlink r:id="rId45" w:history="1">
        <w:r w:rsidRPr="00505B65">
          <w:rPr>
            <w:rFonts w:cstheme="minorHAnsi"/>
            <w:sz w:val="24"/>
            <w:szCs w:val="24"/>
            <w:u w:val="single"/>
          </w:rPr>
          <w:t>http://www.etenders.gov.za/</w:t>
        </w:r>
      </w:hyperlink>
      <w:r w:rsidRPr="00505B65">
        <w:rPr>
          <w:rFonts w:cstheme="minorHAnsi"/>
          <w:sz w:val="24"/>
          <w:szCs w:val="24"/>
        </w:rPr>
        <w:t xml:space="preserve"> adresinde yayımlanmaktadır. </w:t>
      </w:r>
    </w:p>
    <w:p w:rsidR="00BC0276" w:rsidRPr="00505B65" w:rsidRDefault="00BC0276" w:rsidP="00E90592">
      <w:pPr>
        <w:jc w:val="both"/>
        <w:rPr>
          <w:rFonts w:cstheme="minorHAnsi"/>
          <w:sz w:val="24"/>
          <w:szCs w:val="24"/>
        </w:rPr>
      </w:pPr>
      <w:r w:rsidRPr="00505B65">
        <w:rPr>
          <w:rFonts w:cstheme="minorHAnsi"/>
          <w:sz w:val="24"/>
          <w:szCs w:val="24"/>
        </w:rPr>
        <w:t>Yeni ihale duyuruları aşağıdaki linkten takip edilebilir.</w:t>
      </w:r>
    </w:p>
    <w:p w:rsidR="00BC0276" w:rsidRPr="00505B65" w:rsidRDefault="00BC0276" w:rsidP="00E90592">
      <w:pPr>
        <w:jc w:val="both"/>
        <w:rPr>
          <w:rFonts w:cstheme="minorHAnsi"/>
          <w:sz w:val="24"/>
          <w:szCs w:val="24"/>
        </w:rPr>
      </w:pPr>
      <w:r w:rsidRPr="00505B65">
        <w:rPr>
          <w:rFonts w:cstheme="minorHAnsi"/>
          <w:sz w:val="24"/>
          <w:szCs w:val="24"/>
        </w:rPr>
        <w:t xml:space="preserve"> </w:t>
      </w:r>
      <w:hyperlink r:id="rId46" w:history="1">
        <w:r w:rsidRPr="00505B65">
          <w:rPr>
            <w:rStyle w:val="Kpr"/>
            <w:rFonts w:cstheme="minorHAnsi"/>
            <w:color w:val="auto"/>
            <w:sz w:val="24"/>
            <w:szCs w:val="24"/>
          </w:rPr>
          <w:t>https://etenders.treasury.gov.za/content/advertised-tenders</w:t>
        </w:r>
      </w:hyperlink>
      <w:r w:rsidRPr="00505B65">
        <w:rPr>
          <w:rFonts w:cstheme="minorHAnsi"/>
          <w:sz w:val="24"/>
          <w:szCs w:val="24"/>
        </w:rPr>
        <w:t xml:space="preserve">) </w:t>
      </w:r>
    </w:p>
    <w:p w:rsidR="00BC0276" w:rsidRPr="00505B65" w:rsidRDefault="00BC0276" w:rsidP="00E90592">
      <w:pPr>
        <w:jc w:val="both"/>
        <w:rPr>
          <w:rFonts w:cstheme="minorHAnsi"/>
          <w:sz w:val="24"/>
          <w:szCs w:val="24"/>
        </w:rPr>
      </w:pPr>
      <w:r w:rsidRPr="00505B65">
        <w:rPr>
          <w:rFonts w:cstheme="minorHAnsi"/>
          <w:sz w:val="24"/>
          <w:szCs w:val="24"/>
        </w:rPr>
        <w:t xml:space="preserve">Bunun dışında liberal bir yapıya sahip olan GAC'nde kamu ve belediye idareleri özellikle altyapı ve kamu alımları ile uluslararası anlamda da oldukça iyi iş fırsatları sunmaktadır. Bu kapsamda dikkat edilecek hususlardan birisi, ihaleyi açan belediyelerin bütçe olanaklarının yeterliliği ve proje finansmanında alternatif kaynaklara erişimdir. </w:t>
      </w:r>
    </w:p>
    <w:p w:rsidR="00BC0276" w:rsidRPr="00505B65" w:rsidRDefault="00BC0276" w:rsidP="00E90592">
      <w:pPr>
        <w:jc w:val="both"/>
        <w:rPr>
          <w:rFonts w:cstheme="minorHAnsi"/>
          <w:sz w:val="24"/>
          <w:szCs w:val="24"/>
        </w:rPr>
      </w:pPr>
      <w:r w:rsidRPr="00505B65">
        <w:rPr>
          <w:rFonts w:cstheme="minorHAnsi"/>
          <w:sz w:val="24"/>
          <w:szCs w:val="24"/>
        </w:rPr>
        <w:t>Öte yandan, ülkede, Covid-19 salgını öncesinde başlamış ve salgınla beraber daha da ağırlaşmış olan düşük büyüme ve yüksek işsizlik sarmalından çıkılabilmesi amacıyla altyapı yatırımları, enerji ve iletişim altyapısı projeleri önem kazanmış olup, bu alanlarda son dönemde kamu-özel sektör işbirliklerini de artıracak somut projeler öne çıkartılmaktadır.</w:t>
      </w:r>
    </w:p>
    <w:p w:rsidR="00BC0276" w:rsidRPr="00505B65" w:rsidRDefault="00BC0276" w:rsidP="00E90592">
      <w:pPr>
        <w:jc w:val="both"/>
        <w:rPr>
          <w:rFonts w:cstheme="minorHAnsi"/>
          <w:sz w:val="24"/>
          <w:szCs w:val="24"/>
        </w:rPr>
      </w:pPr>
      <w:r w:rsidRPr="00505B65">
        <w:rPr>
          <w:rFonts w:cstheme="minorHAnsi"/>
          <w:sz w:val="24"/>
          <w:szCs w:val="24"/>
        </w:rPr>
        <w:t xml:space="preserve">Bu amaçla GAC Cumhurbaşkanlığı bünyesinde “GAC Altyapı Yatırımları (Infrastructure SA)” birimi teşkil edilmiş olup, altyapı yatırımları kapsamında, kentsel dönüşüm, şehirlerin ve kırsal alanların geliştirilmesi amaçlarıyla bir proje portföyü oluşturulmuştur. Bu kapsamda, 2020 Haziran sonu </w:t>
      </w:r>
      <w:r w:rsidRPr="00505B65">
        <w:rPr>
          <w:rFonts w:cstheme="minorHAnsi"/>
          <w:sz w:val="24"/>
          <w:szCs w:val="24"/>
        </w:rPr>
        <w:lastRenderedPageBreak/>
        <w:t>itibariyle toplam yatırım değeri 2,3 trilyon Rand civarında 276 adet proje tespit edilmiş; Temmuz ayında ise 50 adet stratejik entegre proje ve 12 özel proje resmi gazetede yayımlanarak duyurulmuştur.</w:t>
      </w:r>
    </w:p>
    <w:p w:rsidR="00BC0276" w:rsidRPr="00505B65" w:rsidRDefault="00BC0276" w:rsidP="00E90592">
      <w:pPr>
        <w:jc w:val="both"/>
        <w:rPr>
          <w:rFonts w:cstheme="minorHAnsi"/>
          <w:sz w:val="24"/>
          <w:szCs w:val="24"/>
        </w:rPr>
      </w:pPr>
      <w:r w:rsidRPr="00505B65">
        <w:rPr>
          <w:rFonts w:cstheme="minorHAnsi"/>
          <w:sz w:val="24"/>
          <w:szCs w:val="24"/>
        </w:rPr>
        <w:t>(</w:t>
      </w:r>
      <w:hyperlink r:id="rId47" w:history="1">
        <w:r w:rsidRPr="00505B65">
          <w:rPr>
            <w:rStyle w:val="Kpr"/>
            <w:rFonts w:cstheme="minorHAnsi"/>
            <w:color w:val="auto"/>
            <w:sz w:val="24"/>
            <w:szCs w:val="24"/>
          </w:rPr>
          <w:t>https://www.gov.za/sites/default/files/gcis_document/202007/43547gon812.pdf</w:t>
        </w:r>
      </w:hyperlink>
      <w:r w:rsidRPr="00505B65">
        <w:rPr>
          <w:rFonts w:cstheme="minorHAnsi"/>
          <w:sz w:val="24"/>
          <w:szCs w:val="24"/>
        </w:rPr>
        <w:t xml:space="preserve">) </w:t>
      </w:r>
    </w:p>
    <w:p w:rsidR="00BC0276" w:rsidRPr="00505B65" w:rsidRDefault="00BC0276" w:rsidP="00E90592">
      <w:pPr>
        <w:pStyle w:val="ListeParagraf"/>
        <w:ind w:left="0"/>
        <w:jc w:val="both"/>
        <w:rPr>
          <w:rFonts w:asciiTheme="minorHAnsi" w:hAnsiTheme="minorHAnsi" w:cstheme="minorHAnsi"/>
        </w:rPr>
      </w:pPr>
      <w:r w:rsidRPr="00505B65">
        <w:rPr>
          <w:rFonts w:asciiTheme="minorHAnsi" w:hAnsiTheme="minorHAnsi" w:cstheme="minorHAnsi"/>
        </w:rPr>
        <w:t xml:space="preserve">Halihazırda, büyük ölçekli su altyapısı ve ulusal yol altyapısının güçlendirilmesine yönelik projelerin hayata geçirilebilmesini teminen kredi geliştirme imkanları araştırılmaktadır.  Altyapı yatırımları programı; okullar, su, kanalizasyon ve toplu konut gibi sosyal projeler ile limanlar, kara ve demiryolları gibi ekonominin rekabetçiliğinin artırılması için kilit önemde olan kritik altyapı alanlarına da yoğunlaşacaktır.  </w:t>
      </w:r>
    </w:p>
    <w:p w:rsidR="00BC0276" w:rsidRPr="00505B65" w:rsidRDefault="00BC0276" w:rsidP="00E90592">
      <w:pPr>
        <w:jc w:val="both"/>
        <w:rPr>
          <w:rFonts w:cstheme="minorHAnsi"/>
          <w:sz w:val="24"/>
          <w:szCs w:val="24"/>
        </w:rPr>
      </w:pPr>
      <w:r w:rsidRPr="00505B65">
        <w:rPr>
          <w:rFonts w:cstheme="minorHAnsi"/>
          <w:sz w:val="24"/>
          <w:szCs w:val="24"/>
        </w:rPr>
        <w:t xml:space="preserve">Altyapı yatırımları hamlesi, emek yoğun inşaat projelerini öne çıkartacak; kamu mali dengelerindeki bozulma nedeniyle özel sektör fonlama imkanlarını kamu-özel sektör işbirlikleri yoluyla harekete geçirecektir. Bu kapsamda, ülkede gerçekleştirilen 2010 Dünya Futbol Şampiyonası hazırlıkları sırasında zirve noktasına ulaşan ancak son yıllarda önemli ölçüde daralan yerel inşaat sektörünü ön planda tutacak yaklaşımların benimsenmesi öngörülmekle birlikte, yabancı inşaat firmalarının da finansman imkanları dahilinde yerli firmalarla ortaklıklar geliştirmesi beklenebilecektir.  Önümüzdeki dönemde ayrıca enerji ve telekomünikasyon sektörlerindeki kamuu ihalelerin takibi de önemlidir. </w:t>
      </w:r>
    </w:p>
    <w:p w:rsidR="00BC0276" w:rsidRPr="00505B65" w:rsidRDefault="00BC0276" w:rsidP="00E90592">
      <w:pPr>
        <w:jc w:val="both"/>
        <w:rPr>
          <w:rFonts w:cstheme="minorHAnsi"/>
          <w:sz w:val="24"/>
          <w:szCs w:val="24"/>
        </w:rPr>
      </w:pPr>
      <w:r w:rsidRPr="00505B65">
        <w:rPr>
          <w:rFonts w:cstheme="minorHAnsi"/>
          <w:sz w:val="24"/>
          <w:szCs w:val="24"/>
        </w:rPr>
        <w:t>Bağımsız Enerji Tedarik Programı (Independent Power Producers Programme) kapsamında, özel sektör enerji üreticilerinden, 2.000 MW’lık ek kapasite teminine yönelik bir ihale süreci Ağustos 2020’de açılmış; ihale sonuçları GAC Doğal Kaynaklar ve Enerji Bakanı Gwede Mantashe tarafından 18 Mart 2021 tarihinde duyurulmuştur. Bu çerçevede, ihaleyi kazanan toplamda 1,85 GB enerji sağlayacak 8 ayrı proje arasında Karadeniz Holding’in %51 hissesine sahip olduğu konsorsiyum, yüzer enerji santrallerine ilişkin 3 projesi ile ihalenin %66’lık kısmını kazanmıştır.</w:t>
      </w:r>
    </w:p>
    <w:p w:rsidR="00BC0276" w:rsidRPr="00505B65" w:rsidRDefault="00BC0276" w:rsidP="00E90592">
      <w:pPr>
        <w:jc w:val="both"/>
        <w:rPr>
          <w:rFonts w:cstheme="minorHAnsi"/>
          <w:sz w:val="24"/>
          <w:szCs w:val="24"/>
        </w:rPr>
      </w:pPr>
      <w:r w:rsidRPr="00505B65">
        <w:rPr>
          <w:rFonts w:cstheme="minorHAnsi"/>
          <w:sz w:val="24"/>
          <w:szCs w:val="24"/>
        </w:rPr>
        <w:t>(</w:t>
      </w:r>
      <w:hyperlink r:id="rId48" w:history="1">
        <w:r w:rsidRPr="00505B65">
          <w:rPr>
            <w:rStyle w:val="Kpr"/>
            <w:rFonts w:cstheme="minorHAnsi"/>
            <w:color w:val="auto"/>
            <w:sz w:val="24"/>
            <w:szCs w:val="24"/>
          </w:rPr>
          <w:t>https://www.ipp-rm.co.za/</w:t>
        </w:r>
      </w:hyperlink>
      <w:r w:rsidRPr="00505B65">
        <w:rPr>
          <w:rFonts w:cstheme="minorHAnsi"/>
          <w:sz w:val="24"/>
          <w:szCs w:val="24"/>
        </w:rPr>
        <w:t xml:space="preserve">) </w:t>
      </w:r>
    </w:p>
    <w:p w:rsidR="00BC0276" w:rsidRPr="00505B65" w:rsidRDefault="00BC0276" w:rsidP="00E90592">
      <w:pPr>
        <w:jc w:val="both"/>
        <w:rPr>
          <w:rFonts w:cstheme="minorHAnsi"/>
          <w:sz w:val="24"/>
          <w:szCs w:val="24"/>
        </w:rPr>
      </w:pPr>
      <w:r w:rsidRPr="00505B65">
        <w:rPr>
          <w:rFonts w:cstheme="minorHAnsi"/>
          <w:sz w:val="24"/>
          <w:szCs w:val="24"/>
        </w:rPr>
        <w:t>Enerji sektöründe bağımsız enerji üreticilerine yönelik açılan ihaleler hakkındaki duyurular (</w:t>
      </w:r>
      <w:hyperlink r:id="rId49" w:history="1">
        <w:r w:rsidRPr="00505B65">
          <w:rPr>
            <w:rStyle w:val="Kpr"/>
            <w:rFonts w:cstheme="minorHAnsi"/>
            <w:color w:val="auto"/>
            <w:sz w:val="24"/>
            <w:szCs w:val="24"/>
          </w:rPr>
          <w:t>https://www.ipp-projects.co.za/</w:t>
        </w:r>
      </w:hyperlink>
      <w:r w:rsidRPr="00505B65">
        <w:rPr>
          <w:rFonts w:cstheme="minorHAnsi"/>
          <w:sz w:val="24"/>
          <w:szCs w:val="24"/>
        </w:rPr>
        <w:t>) adresinde yayımlanmaktadır.</w:t>
      </w:r>
    </w:p>
    <w:p w:rsidR="00BC0276" w:rsidRPr="00505B65" w:rsidRDefault="00BC0276" w:rsidP="00E90592">
      <w:pPr>
        <w:jc w:val="both"/>
        <w:rPr>
          <w:rFonts w:cstheme="minorHAnsi"/>
          <w:sz w:val="24"/>
          <w:szCs w:val="24"/>
        </w:rPr>
      </w:pPr>
      <w:r w:rsidRPr="00505B65">
        <w:rPr>
          <w:rFonts w:cstheme="minorHAnsi"/>
          <w:sz w:val="24"/>
          <w:szCs w:val="24"/>
        </w:rPr>
        <w:t xml:space="preserve">Telekomünikasyon ve bilgi-iletişim alanında ise dijital dönüşümün sağlanması, internet erişiminin artırılması ve veri maliyetlerinin düşürülmesi hedefi kapsamında GAC Bağımsız İletişim Kurumu (Independent Communications Authority of South Africa-ICASA) tarafından Mart 2021’e kadar mobil iletişime yönelik yüksek frekans spektrum tahsislerinin yapılmış olması hedeflenmiş olmakla birlikte ihale süreci Telcom ve MTN şirketleri tarafından açılan dava nedeniyle sürümcemeye girmiştir.  </w:t>
      </w:r>
      <w:hyperlink r:id="rId50" w:history="1">
        <w:r w:rsidRPr="00505B65">
          <w:rPr>
            <w:rStyle w:val="Kpr"/>
            <w:rFonts w:cstheme="minorHAnsi"/>
            <w:color w:val="auto"/>
            <w:sz w:val="24"/>
            <w:szCs w:val="24"/>
          </w:rPr>
          <w:t>https://www.icasa.org.za/pages/invitations-to-apply</w:t>
        </w:r>
      </w:hyperlink>
      <w:r w:rsidRPr="00505B65">
        <w:rPr>
          <w:rFonts w:cstheme="minorHAnsi"/>
          <w:sz w:val="24"/>
          <w:szCs w:val="24"/>
        </w:rPr>
        <w:t xml:space="preserve"> </w:t>
      </w:r>
    </w:p>
    <w:p w:rsidR="001939B1" w:rsidRPr="00505B65" w:rsidRDefault="001939B1" w:rsidP="00E90592">
      <w:pPr>
        <w:jc w:val="both"/>
        <w:rPr>
          <w:rFonts w:cstheme="minorHAnsi"/>
          <w:sz w:val="24"/>
          <w:szCs w:val="24"/>
        </w:rPr>
      </w:pPr>
    </w:p>
    <w:p w:rsidR="003603C6" w:rsidRPr="00505B65" w:rsidRDefault="001939B1" w:rsidP="00E90592">
      <w:pPr>
        <w:jc w:val="both"/>
        <w:rPr>
          <w:rFonts w:cstheme="minorHAnsi"/>
          <w:b/>
          <w:sz w:val="24"/>
          <w:szCs w:val="24"/>
        </w:rPr>
      </w:pPr>
      <w:r w:rsidRPr="00505B65">
        <w:rPr>
          <w:rFonts w:cstheme="minorHAnsi"/>
          <w:b/>
          <w:sz w:val="24"/>
          <w:szCs w:val="24"/>
        </w:rPr>
        <w:t>Kamu İhalelerinin Takibi İçin Faydalı Diğer İnternet Siteleri;</w:t>
      </w:r>
    </w:p>
    <w:p w:rsidR="001939B1" w:rsidRPr="00505B65" w:rsidRDefault="001939B1" w:rsidP="00E90592">
      <w:pPr>
        <w:jc w:val="both"/>
        <w:rPr>
          <w:rFonts w:cstheme="minorHAnsi"/>
          <w:sz w:val="24"/>
          <w:szCs w:val="24"/>
        </w:rPr>
      </w:pPr>
      <w:r w:rsidRPr="00505B65">
        <w:rPr>
          <w:rFonts w:cstheme="minorHAnsi"/>
          <w:sz w:val="24"/>
          <w:szCs w:val="24"/>
        </w:rPr>
        <w:t>https://tenderbulletins.co.za/tender-category/mining-support-service-activities/</w:t>
      </w:r>
    </w:p>
    <w:p w:rsidR="001939B1" w:rsidRPr="00505B65" w:rsidRDefault="001939B1" w:rsidP="00E90592">
      <w:pPr>
        <w:jc w:val="both"/>
        <w:rPr>
          <w:rFonts w:cstheme="minorHAnsi"/>
          <w:sz w:val="24"/>
          <w:szCs w:val="24"/>
        </w:rPr>
      </w:pPr>
      <w:r w:rsidRPr="00505B65">
        <w:rPr>
          <w:rFonts w:cstheme="minorHAnsi"/>
          <w:sz w:val="24"/>
          <w:szCs w:val="24"/>
        </w:rPr>
        <w:lastRenderedPageBreak/>
        <w:t>https://www.sa-tenders.co.za/</w:t>
      </w:r>
    </w:p>
    <w:p w:rsidR="003603C6" w:rsidRPr="00505B65" w:rsidRDefault="003603C6" w:rsidP="00E90592">
      <w:pPr>
        <w:jc w:val="both"/>
        <w:rPr>
          <w:rFonts w:cstheme="minorHAnsi"/>
          <w:sz w:val="24"/>
          <w:szCs w:val="24"/>
        </w:rPr>
      </w:pPr>
      <w:r w:rsidRPr="00505B65">
        <w:rPr>
          <w:rFonts w:cstheme="minorHAnsi"/>
          <w:sz w:val="24"/>
          <w:szCs w:val="24"/>
        </w:rPr>
        <w:t>https://nationaltendercouncil.co.za/?gclid=Cj0KCQjw8p2MBhCiARIsADDUFVGb9ffKokOCPU4P9hYDs5GpHKVFdFU1VuDO49ibKlVH4MundVUmAawaAuLGEALw_wcB</w:t>
      </w:r>
    </w:p>
    <w:p w:rsidR="00BC0276" w:rsidRPr="00505B65" w:rsidRDefault="001939B1" w:rsidP="00E90592">
      <w:pPr>
        <w:jc w:val="both"/>
        <w:rPr>
          <w:rFonts w:cstheme="minorHAnsi"/>
          <w:sz w:val="24"/>
          <w:szCs w:val="24"/>
        </w:rPr>
      </w:pPr>
      <w:r w:rsidRPr="00505B65">
        <w:rPr>
          <w:rFonts w:cstheme="minorHAnsi"/>
          <w:sz w:val="24"/>
          <w:szCs w:val="24"/>
        </w:rPr>
        <w:t>https://www.globaltenders.com/tenders-south-africa/south-africa-minerals-mining-tenders.php</w:t>
      </w:r>
    </w:p>
    <w:p w:rsidR="00622697" w:rsidRPr="00505B65" w:rsidRDefault="00622697" w:rsidP="0035522B">
      <w:pPr>
        <w:pStyle w:val="Balk1"/>
        <w:numPr>
          <w:ilvl w:val="0"/>
          <w:numId w:val="7"/>
        </w:numPr>
      </w:pPr>
      <w:bookmarkStart w:id="33" w:name="_Toc132272234"/>
      <w:r w:rsidRPr="00505B65">
        <w:t xml:space="preserve">Yabancı </w:t>
      </w:r>
      <w:r w:rsidR="001939B1" w:rsidRPr="00505B65">
        <w:t>Yatırımcıların Sahip Old</w:t>
      </w:r>
      <w:r w:rsidR="0035522B" w:rsidRPr="00505B65">
        <w:t>uğu Hukuksal Güvenceler</w:t>
      </w:r>
      <w:bookmarkEnd w:id="33"/>
    </w:p>
    <w:p w:rsidR="001939B1" w:rsidRPr="00505B65" w:rsidRDefault="001939B1" w:rsidP="00E90592">
      <w:pPr>
        <w:jc w:val="both"/>
        <w:rPr>
          <w:rFonts w:cstheme="minorHAnsi"/>
          <w:sz w:val="24"/>
          <w:szCs w:val="24"/>
        </w:rPr>
      </w:pPr>
    </w:p>
    <w:p w:rsidR="00BC0276" w:rsidRPr="00505B65" w:rsidRDefault="00BC0276" w:rsidP="0035522B">
      <w:pPr>
        <w:pStyle w:val="Balk2"/>
        <w:numPr>
          <w:ilvl w:val="1"/>
          <w:numId w:val="7"/>
        </w:numPr>
        <w:jc w:val="both"/>
        <w:rPr>
          <w:rFonts w:asciiTheme="minorHAnsi" w:hAnsiTheme="minorHAnsi" w:cstheme="minorHAnsi"/>
          <w:sz w:val="24"/>
          <w:szCs w:val="24"/>
        </w:rPr>
      </w:pPr>
      <w:bookmarkStart w:id="34" w:name="_Toc82177147"/>
      <w:bookmarkStart w:id="35" w:name="_Toc132272235"/>
      <w:r w:rsidRPr="00505B65">
        <w:rPr>
          <w:rFonts w:asciiTheme="minorHAnsi" w:hAnsiTheme="minorHAnsi" w:cstheme="minorHAnsi"/>
          <w:sz w:val="24"/>
          <w:szCs w:val="24"/>
        </w:rPr>
        <w:t>Yabancı Yatırımlara İlişkin Ülke Mevzuatı</w:t>
      </w:r>
      <w:bookmarkEnd w:id="34"/>
      <w:bookmarkEnd w:id="35"/>
      <w:r w:rsidRPr="00505B65">
        <w:rPr>
          <w:rFonts w:asciiTheme="minorHAnsi" w:hAnsiTheme="minorHAnsi" w:cstheme="minorHAnsi"/>
          <w:sz w:val="24"/>
          <w:szCs w:val="24"/>
        </w:rPr>
        <w:t xml:space="preserve"> </w:t>
      </w:r>
    </w:p>
    <w:p w:rsidR="00BC0276" w:rsidRPr="00505B65" w:rsidRDefault="00BC0276" w:rsidP="00E90592">
      <w:pPr>
        <w:ind w:firstLine="284"/>
        <w:jc w:val="both"/>
        <w:rPr>
          <w:rFonts w:cstheme="minorHAnsi"/>
          <w:sz w:val="24"/>
          <w:szCs w:val="24"/>
        </w:rPr>
      </w:pPr>
    </w:p>
    <w:p w:rsidR="00BC0276" w:rsidRPr="00505B65" w:rsidRDefault="00BC0276" w:rsidP="00E90592">
      <w:pPr>
        <w:jc w:val="both"/>
        <w:rPr>
          <w:rFonts w:cstheme="minorHAnsi"/>
          <w:sz w:val="24"/>
          <w:szCs w:val="24"/>
        </w:rPr>
      </w:pPr>
      <w:r w:rsidRPr="00505B65">
        <w:rPr>
          <w:rFonts w:cstheme="minorHAnsi"/>
          <w:sz w:val="24"/>
          <w:szCs w:val="24"/>
        </w:rPr>
        <w:t xml:space="preserve">Genel olarak açık bir dış ticaret rejimi bulunan, bankacılık, iletişim ve ulaştırma altyapısının güçlü olduğu Güney Afrika Cumhuriyeti, doğal kaynakların ülke ekonomisindeki öneminin yanında, sanayi altyapısının, sektörel çeşitliliğin ve araştırma-geliştirme kapasitesinin gelişmişliği ile Afrika kıtası içinde ayrışan bir ekonomidir. </w:t>
      </w:r>
    </w:p>
    <w:p w:rsidR="00BC0276" w:rsidRPr="00505B65" w:rsidRDefault="00BC0276" w:rsidP="00E90592">
      <w:pPr>
        <w:jc w:val="both"/>
        <w:rPr>
          <w:rFonts w:cstheme="minorHAnsi"/>
          <w:sz w:val="24"/>
          <w:szCs w:val="24"/>
        </w:rPr>
      </w:pPr>
      <w:r w:rsidRPr="00505B65">
        <w:rPr>
          <w:rFonts w:cstheme="minorHAnsi"/>
          <w:sz w:val="24"/>
          <w:szCs w:val="24"/>
        </w:rPr>
        <w:t xml:space="preserve">Bununla birlikte, ülkenin, geçmişte ırkçı rejim döneminde dezavantajlı konumda bırakılan büyük nüfus kitlelerinin ekonomiden dışlanmışlığına bağlı olarak halen devam etmekte olan yüksek işsizlik, gelir ve mal varlığı dağılımındaki ciddi eşitsizlik, siyahların ekonomiye katılımında yaşanan güçlükler gibi ciddi yapısal sorunları bulunmaktadır. Bu itibarla, ülkenin dış ticaret, sanayi, yatırım ve ekonomik kalkınma politikaları, geçmişte yaşanmış ayrımcılığın etkilerinin giderilmesine dönük ekonomik dönüşüm hedefleri gözetilerek geliştirilmektedir. Ülke, söz konusu yapısal sorunların aşılması ve istihdam yaratacak büyümenin sağlanmasını teminen, yerelleşme/yerli girdi kullanımı hedeflerine giderek daha fazla yönelmekte, yurtiçinde üretimi teşvik edecek ticaret ve sanayi politikalarını devreye sokmaktadır. </w:t>
      </w:r>
    </w:p>
    <w:p w:rsidR="00BC0276" w:rsidRPr="00505B65" w:rsidRDefault="00BC0276" w:rsidP="00E90592">
      <w:pPr>
        <w:autoSpaceDE w:val="0"/>
        <w:autoSpaceDN w:val="0"/>
        <w:adjustRightInd w:val="0"/>
        <w:jc w:val="both"/>
        <w:rPr>
          <w:rFonts w:cstheme="minorHAnsi"/>
          <w:sz w:val="24"/>
          <w:szCs w:val="24"/>
        </w:rPr>
      </w:pPr>
      <w:r w:rsidRPr="00505B65">
        <w:rPr>
          <w:rFonts w:cstheme="minorHAnsi"/>
          <w:sz w:val="24"/>
          <w:szCs w:val="24"/>
        </w:rPr>
        <w:t xml:space="preserve">Güney Afrika Cumhuriyeti’nde dış ticaret, yatırım, sınai kalkınma ve rekabet politikaları ülkenin Ticaret, Sanayi ve Rekabet Bakanlığı (Department of Trade, Industry and Competition /the DTIC) tarafından, ilgili kamu kurum ve kuruluşları ile koordinasyon halinde geliştirilmektedir. </w:t>
      </w:r>
    </w:p>
    <w:p w:rsidR="00BC0276" w:rsidRPr="00505B65" w:rsidRDefault="00BC0276" w:rsidP="00E90592">
      <w:pPr>
        <w:spacing w:after="0" w:line="240" w:lineRule="auto"/>
        <w:jc w:val="both"/>
        <w:rPr>
          <w:rFonts w:cstheme="minorHAnsi"/>
          <w:sz w:val="24"/>
          <w:szCs w:val="24"/>
        </w:rPr>
      </w:pPr>
      <w:r w:rsidRPr="00505B65">
        <w:rPr>
          <w:rFonts w:cstheme="minorHAnsi"/>
          <w:sz w:val="24"/>
          <w:szCs w:val="24"/>
        </w:rPr>
        <w:t xml:space="preserve">Güney Afrika Cumhuriyeti’nde yabancı yatırımlara yönelik temel mevzuat 2015/22 sayılı Yatırımların Korunması Kanunu’dur (Protection of Investment Act).  Söz konusu yasa ile bir yandan yatırıma elverişli bir ortam yaratma gayesi gözetilirken diğer taraftan devletin düzenleme hakkı korunmaktadır.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spacing w:after="0" w:line="240" w:lineRule="auto"/>
        <w:jc w:val="both"/>
        <w:rPr>
          <w:rFonts w:cstheme="minorHAnsi"/>
          <w:sz w:val="24"/>
          <w:szCs w:val="24"/>
        </w:rPr>
      </w:pPr>
      <w:r w:rsidRPr="00505B65">
        <w:rPr>
          <w:rFonts w:cstheme="minorHAnsi"/>
          <w:sz w:val="24"/>
          <w:szCs w:val="24"/>
        </w:rPr>
        <w:t>Yasa, uluslararası yatırımcılara yönelik “benzer koşullar altında” milli muamele</w:t>
      </w:r>
      <w:r w:rsidRPr="00505B65">
        <w:rPr>
          <w:rFonts w:cstheme="minorHAnsi"/>
          <w:sz w:val="24"/>
          <w:szCs w:val="24"/>
        </w:rPr>
        <w:footnoteReference w:id="1"/>
      </w:r>
      <w:r w:rsidRPr="00505B65">
        <w:rPr>
          <w:rFonts w:cstheme="minorHAnsi"/>
          <w:sz w:val="24"/>
          <w:szCs w:val="24"/>
        </w:rPr>
        <w:t>, adil idari muamele (fair administrative treatment), mülkün fiziki güvenliği, yatırıma yönelik hukuki koruma,  vergilendirme ve diğer geçerli mevzuattaki şartlara uyulmak kaydıyla yurtdışına sermaye aktarımı, yatırımcı-devlet uyuşmazlıklarının çözümü gibi hususlarda haklar tanımaktadır.</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spacing w:after="0" w:line="240" w:lineRule="auto"/>
        <w:jc w:val="both"/>
        <w:rPr>
          <w:rFonts w:cstheme="minorHAnsi"/>
          <w:sz w:val="24"/>
          <w:szCs w:val="24"/>
        </w:rPr>
      </w:pPr>
      <w:r w:rsidRPr="00505B65">
        <w:rPr>
          <w:rFonts w:cstheme="minorHAnsi"/>
          <w:sz w:val="24"/>
          <w:szCs w:val="24"/>
        </w:rPr>
        <w:lastRenderedPageBreak/>
        <w:t xml:space="preserve">Diğer taraftan, yerli-yabancı ayrımı gözetilmemesini ve yatırımın korunmasını ulusal mevzuatla güvence altına alan ancak yatırımcı-devlet uyuşmazlıklarına ilişkin uluslararası tahkim mekanizmalarına tabi olmaktan imtina eden GAC, ülkemizle 23 Haziran 2000 tarihinde imzaladığı Yatırımların Karşılıklı Teşviki ve Korunması anlaşması dâhil, müzakere ettiği ikili yatırım anlaşmalarının yürürlüğe giriş süreçlerini askıya almış olup, mevcut ikili yatırım anlaşmalarını ise olabildiği ölçüde yürürlükten kaldırma yoluna gitmektedir. Ancak, belirtildiği üzere hukuk sistemi güçlü olan ülkede yabancı yatırımcıların haklarının korunmasına yönelik altyapının yeterli olduğu değerlendirilmektedir. Ayrıca Yatırımların Korunması Yasasında, ulusal çözüm yollarının tüketilmesi halinde devletin uluslararası tahkim sürecini kabul edebileceği de hükme bağlanmıştır.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spacing w:after="0" w:line="240" w:lineRule="auto"/>
        <w:jc w:val="both"/>
        <w:rPr>
          <w:rFonts w:cstheme="minorHAnsi"/>
          <w:sz w:val="24"/>
          <w:szCs w:val="24"/>
        </w:rPr>
      </w:pPr>
      <w:r w:rsidRPr="00505B65">
        <w:rPr>
          <w:rFonts w:cstheme="minorHAnsi"/>
          <w:sz w:val="24"/>
          <w:szCs w:val="24"/>
        </w:rPr>
        <w:t xml:space="preserve">Yatırımcıların ve yatırımlarının korunmasını sağlamak üzere yatırımcıların hak ve yükümlülüklerini belirleyen yasaya aşağıdaki linkten ulaşabilir. </w:t>
      </w:r>
    </w:p>
    <w:p w:rsidR="00BC0276" w:rsidRPr="00505B65" w:rsidRDefault="00BC0276" w:rsidP="00E90592">
      <w:pPr>
        <w:spacing w:after="0" w:line="240" w:lineRule="auto"/>
        <w:jc w:val="both"/>
        <w:rPr>
          <w:rFonts w:cstheme="minorHAnsi"/>
          <w:sz w:val="24"/>
          <w:szCs w:val="24"/>
        </w:rPr>
      </w:pPr>
    </w:p>
    <w:p w:rsidR="00BC0276" w:rsidRPr="00505B65" w:rsidRDefault="0013018C" w:rsidP="00E90592">
      <w:pPr>
        <w:pStyle w:val="ListeParagraf"/>
        <w:spacing w:after="0" w:line="240" w:lineRule="auto"/>
        <w:ind w:left="0"/>
        <w:jc w:val="both"/>
        <w:rPr>
          <w:rFonts w:asciiTheme="minorHAnsi" w:hAnsiTheme="minorHAnsi" w:cstheme="minorHAnsi"/>
        </w:rPr>
      </w:pPr>
      <w:hyperlink r:id="rId51" w:history="1">
        <w:r w:rsidR="00BC0276" w:rsidRPr="00505B65">
          <w:rPr>
            <w:rFonts w:asciiTheme="minorHAnsi" w:hAnsiTheme="minorHAnsi" w:cstheme="minorHAnsi"/>
          </w:rPr>
          <w:t>https://www.gov.za/sites/default/files/gcis_document/201512/39514act22of2015protectionofinvestmentact.pdf</w:t>
        </w:r>
      </w:hyperlink>
    </w:p>
    <w:p w:rsidR="00BC0276" w:rsidRPr="00505B65" w:rsidRDefault="00BC0276" w:rsidP="00E90592">
      <w:pPr>
        <w:jc w:val="both"/>
        <w:rPr>
          <w:rFonts w:cstheme="minorHAnsi"/>
          <w:sz w:val="24"/>
          <w:szCs w:val="24"/>
        </w:rPr>
      </w:pPr>
    </w:p>
    <w:p w:rsidR="00BC0276" w:rsidRPr="00505B65" w:rsidRDefault="00BC0276" w:rsidP="0035522B">
      <w:pPr>
        <w:pStyle w:val="Balk2"/>
        <w:numPr>
          <w:ilvl w:val="1"/>
          <w:numId w:val="7"/>
        </w:numPr>
        <w:jc w:val="both"/>
        <w:rPr>
          <w:rFonts w:asciiTheme="minorHAnsi" w:hAnsiTheme="minorHAnsi" w:cstheme="minorHAnsi"/>
          <w:sz w:val="24"/>
          <w:szCs w:val="24"/>
        </w:rPr>
      </w:pPr>
      <w:bookmarkStart w:id="36" w:name="_Toc82177148"/>
      <w:bookmarkStart w:id="37" w:name="_Toc132272236"/>
      <w:r w:rsidRPr="00505B65">
        <w:rPr>
          <w:rFonts w:asciiTheme="minorHAnsi" w:hAnsiTheme="minorHAnsi" w:cstheme="minorHAnsi"/>
          <w:sz w:val="24"/>
          <w:szCs w:val="24"/>
        </w:rPr>
        <w:t>Ülkenin Taraf Olduğu Anlaşmalar/Üyesi Olduğu Uluslararası Kuruluşlar</w:t>
      </w:r>
      <w:bookmarkEnd w:id="36"/>
      <w:bookmarkEnd w:id="37"/>
    </w:p>
    <w:p w:rsidR="00BC0276" w:rsidRPr="00505B65" w:rsidRDefault="00BC0276" w:rsidP="00E90592">
      <w:pPr>
        <w:jc w:val="both"/>
        <w:rPr>
          <w:rFonts w:cstheme="minorHAnsi"/>
          <w:sz w:val="24"/>
          <w:szCs w:val="24"/>
        </w:rPr>
      </w:pPr>
    </w:p>
    <w:p w:rsidR="00BC0276" w:rsidRPr="00505B65" w:rsidRDefault="00BC0276" w:rsidP="00E90592">
      <w:pPr>
        <w:pStyle w:val="ListeParagraf"/>
        <w:numPr>
          <w:ilvl w:val="0"/>
          <w:numId w:val="14"/>
        </w:numPr>
        <w:autoSpaceDE/>
        <w:autoSpaceDN/>
        <w:adjustRightInd/>
        <w:spacing w:after="0" w:line="240" w:lineRule="auto"/>
        <w:ind w:left="709" w:hanging="283"/>
        <w:contextualSpacing/>
        <w:jc w:val="both"/>
        <w:rPr>
          <w:rFonts w:asciiTheme="minorHAnsi" w:hAnsiTheme="minorHAnsi" w:cstheme="minorHAnsi"/>
        </w:rPr>
      </w:pPr>
      <w:r w:rsidRPr="00505B65">
        <w:rPr>
          <w:rFonts w:asciiTheme="minorHAnsi" w:hAnsiTheme="minorHAnsi" w:cstheme="minorHAnsi"/>
        </w:rPr>
        <w:t xml:space="preserve">GAC, 13 Haziran 1948 tarihinde Gümrük Tarifeleri ve Ticaret Genel Anlaşması’na (GATT) taraf olarak çok taraflı ticaret sistemindeki yerini almıştır. </w:t>
      </w:r>
    </w:p>
    <w:p w:rsidR="00BC0276" w:rsidRPr="00505B65" w:rsidRDefault="00BC0276" w:rsidP="00E90592">
      <w:pPr>
        <w:pStyle w:val="ListeParagraf"/>
        <w:ind w:left="851"/>
        <w:jc w:val="both"/>
        <w:rPr>
          <w:rFonts w:asciiTheme="minorHAnsi" w:hAnsiTheme="minorHAnsi" w:cstheme="minorHAnsi"/>
        </w:rPr>
      </w:pPr>
    </w:p>
    <w:p w:rsidR="00BC0276" w:rsidRPr="00505B65" w:rsidRDefault="00BC0276" w:rsidP="00E90592">
      <w:pPr>
        <w:pStyle w:val="ListeParagraf"/>
        <w:ind w:left="709"/>
        <w:jc w:val="both"/>
        <w:rPr>
          <w:rFonts w:asciiTheme="minorHAnsi" w:hAnsiTheme="minorHAnsi" w:cstheme="minorHAnsi"/>
        </w:rPr>
      </w:pPr>
      <w:r w:rsidRPr="00505B65">
        <w:rPr>
          <w:rFonts w:asciiTheme="minorHAnsi" w:hAnsiTheme="minorHAnsi" w:cstheme="minorHAnsi"/>
        </w:rPr>
        <w:t>Ülke 1 Ocak 1995 tarihinden bu yana Dünya Ticaret Örgütü’nün (DTÖ) kurucu üyesidir.  (</w:t>
      </w:r>
      <w:hyperlink r:id="rId52" w:history="1">
        <w:r w:rsidRPr="00505B65">
          <w:rPr>
            <w:rStyle w:val="Kpr"/>
            <w:rFonts w:asciiTheme="minorHAnsi" w:eastAsiaTheme="majorEastAsia" w:hAnsiTheme="minorHAnsi" w:cstheme="minorHAnsi"/>
            <w:color w:val="auto"/>
          </w:rPr>
          <w:t>https://www.wto.org/english/thewto_e/countries_e/south_africa_e.htm</w:t>
        </w:r>
      </w:hyperlink>
      <w:r w:rsidRPr="00505B65">
        <w:rPr>
          <w:rFonts w:asciiTheme="minorHAnsi" w:hAnsiTheme="minorHAnsi" w:cstheme="minorHAnsi"/>
        </w:rPr>
        <w:t xml:space="preserve">) </w:t>
      </w:r>
    </w:p>
    <w:p w:rsidR="00BC0276" w:rsidRPr="00505B65" w:rsidRDefault="00BC0276" w:rsidP="00E90592">
      <w:pPr>
        <w:pStyle w:val="ListeParagraf"/>
        <w:ind w:left="993"/>
        <w:jc w:val="both"/>
        <w:rPr>
          <w:rFonts w:asciiTheme="minorHAnsi" w:hAnsiTheme="minorHAnsi" w:cstheme="minorHAnsi"/>
        </w:rPr>
      </w:pPr>
    </w:p>
    <w:p w:rsidR="00BC0276" w:rsidRPr="00505B65" w:rsidRDefault="00BC0276" w:rsidP="00E90592">
      <w:pPr>
        <w:pStyle w:val="ListeParagraf"/>
        <w:numPr>
          <w:ilvl w:val="0"/>
          <w:numId w:val="14"/>
        </w:numPr>
        <w:autoSpaceDE/>
        <w:autoSpaceDN/>
        <w:adjustRightInd/>
        <w:spacing w:after="200"/>
        <w:contextualSpacing/>
        <w:jc w:val="both"/>
        <w:rPr>
          <w:rFonts w:asciiTheme="minorHAnsi" w:hAnsiTheme="minorHAnsi" w:cstheme="minorHAnsi"/>
          <w:bCs/>
          <w:lang w:val="x-none" w:eastAsia="x-none"/>
        </w:rPr>
      </w:pPr>
      <w:r w:rsidRPr="00505B65">
        <w:rPr>
          <w:rFonts w:asciiTheme="minorHAnsi" w:hAnsiTheme="minorHAnsi" w:cstheme="minorHAnsi"/>
        </w:rPr>
        <w:t>Bölgesel düzeyde, hâlihazırda Botsvana, Lesotho, Namibya ve Esvatini ile birlikte dünyanın en eski gümrük birliği olan Güney Afrika Gümrük Birliği’nin (Southern African Customs Union-SACU) üyesidir.</w:t>
      </w:r>
    </w:p>
    <w:p w:rsidR="00BC0276" w:rsidRPr="00505B65" w:rsidRDefault="00BC0276" w:rsidP="00E90592">
      <w:pPr>
        <w:pStyle w:val="ListeParagraf"/>
        <w:jc w:val="both"/>
        <w:rPr>
          <w:rFonts w:asciiTheme="minorHAnsi" w:hAnsiTheme="minorHAnsi" w:cstheme="minorHAnsi"/>
        </w:rPr>
      </w:pPr>
    </w:p>
    <w:p w:rsidR="00BC0276" w:rsidRPr="00505B65" w:rsidRDefault="00BC0276" w:rsidP="00E90592">
      <w:pPr>
        <w:pStyle w:val="ListeParagraf"/>
        <w:jc w:val="both"/>
        <w:rPr>
          <w:rFonts w:asciiTheme="minorHAnsi" w:hAnsiTheme="minorHAnsi" w:cstheme="minorHAnsi"/>
        </w:rPr>
      </w:pPr>
      <w:r w:rsidRPr="00505B65">
        <w:rPr>
          <w:rFonts w:asciiTheme="minorHAnsi" w:hAnsiTheme="minorHAnsi" w:cstheme="minorHAnsi"/>
        </w:rPr>
        <w:t xml:space="preserve">1969 yılı Aralık ayında üyeler arasında imzalanan gümrük birliği anlaşması 1 Mart 1970’den beri yürürlüktedir. Halihazırdaki SACU Gümrük Birliği uygulaması, 2002 yılında imzalanan SACU Anlaşma metni esas alınarak yürütülmektedir. Sekreteryası Namibya’dadır. </w:t>
      </w:r>
    </w:p>
    <w:p w:rsidR="00BC0276" w:rsidRPr="00505B65" w:rsidRDefault="00BC0276" w:rsidP="00E90592">
      <w:pPr>
        <w:pStyle w:val="ListeParagraf"/>
        <w:jc w:val="both"/>
        <w:rPr>
          <w:rFonts w:asciiTheme="minorHAnsi" w:hAnsiTheme="minorHAnsi" w:cstheme="minorHAnsi"/>
        </w:rPr>
      </w:pPr>
      <w:r w:rsidRPr="00505B65">
        <w:rPr>
          <w:rFonts w:asciiTheme="minorHAnsi" w:hAnsiTheme="minorHAnsi" w:cstheme="minorHAnsi"/>
        </w:rPr>
        <w:t xml:space="preserve">(SACU: </w:t>
      </w:r>
      <w:hyperlink r:id="rId53" w:history="1">
        <w:r w:rsidRPr="00505B65">
          <w:rPr>
            <w:rFonts w:asciiTheme="minorHAnsi" w:hAnsiTheme="minorHAnsi" w:cstheme="minorHAnsi"/>
            <w:u w:val="single"/>
          </w:rPr>
          <w:t>http://www.sacu.int</w:t>
        </w:r>
      </w:hyperlink>
      <w:r w:rsidRPr="00505B65">
        <w:rPr>
          <w:rFonts w:asciiTheme="minorHAnsi" w:hAnsiTheme="minorHAnsi" w:cstheme="minorHAnsi"/>
        </w:rPr>
        <w:t xml:space="preserve">) </w:t>
      </w:r>
    </w:p>
    <w:p w:rsidR="00BC0276" w:rsidRPr="00505B65" w:rsidRDefault="00BC0276" w:rsidP="00E90592">
      <w:pPr>
        <w:pStyle w:val="ListeParagraf"/>
        <w:jc w:val="both"/>
        <w:rPr>
          <w:rFonts w:asciiTheme="minorHAnsi" w:hAnsiTheme="minorHAnsi" w:cstheme="minorHAnsi"/>
        </w:rPr>
      </w:pPr>
    </w:p>
    <w:p w:rsidR="00BC0276" w:rsidRPr="00505B65" w:rsidRDefault="00BC0276" w:rsidP="00E90592">
      <w:pPr>
        <w:pStyle w:val="ListeParagraf"/>
        <w:jc w:val="both"/>
        <w:rPr>
          <w:rFonts w:asciiTheme="minorHAnsi" w:hAnsiTheme="minorHAnsi" w:cstheme="minorHAnsi"/>
          <w:bCs/>
          <w:lang w:val="x-none" w:eastAsia="x-none"/>
        </w:rPr>
      </w:pPr>
      <w:r w:rsidRPr="00505B65">
        <w:rPr>
          <w:rFonts w:asciiTheme="minorHAnsi" w:hAnsiTheme="minorHAnsi" w:cstheme="minorHAnsi"/>
        </w:rPr>
        <w:t xml:space="preserve">Gümrük birliği üyeleri arasındaki ticaret gümrük vergisinden muafken, birlik dışındaki ülkelere ortak gümrük tarifesi uygulanmaktadır. GAC, SACU gümrük birliği içinde gerek </w:t>
      </w:r>
      <w:r w:rsidRPr="00505B65">
        <w:rPr>
          <w:rFonts w:asciiTheme="minorHAnsi" w:hAnsiTheme="minorHAnsi" w:cstheme="minorHAnsi"/>
        </w:rPr>
        <w:lastRenderedPageBreak/>
        <w:t>ihracat gerekse ithalat açısından merkezi konumda olup, diğer SACU üyelerinin ticaret ve ekonomileri GAC ile ticari ilişkilerine bağımlılık arz etmektedir.</w:t>
      </w:r>
    </w:p>
    <w:p w:rsidR="00BC0276" w:rsidRPr="00505B65" w:rsidRDefault="00BC0276" w:rsidP="00E90592">
      <w:pPr>
        <w:ind w:left="708"/>
        <w:jc w:val="both"/>
        <w:rPr>
          <w:rFonts w:cstheme="minorHAnsi"/>
          <w:sz w:val="24"/>
          <w:szCs w:val="24"/>
        </w:rPr>
      </w:pPr>
      <w:r w:rsidRPr="00505B65">
        <w:rPr>
          <w:rFonts w:cstheme="minorHAnsi"/>
          <w:sz w:val="24"/>
          <w:szCs w:val="24"/>
        </w:rPr>
        <w:t xml:space="preserve">SACU ülkeleri halihazırda ABD pazarına “African Growth and Opportunity Act” ile gümrük vergisi olmaksızın erişebilmektedir. </w:t>
      </w:r>
    </w:p>
    <w:p w:rsidR="00BC0276" w:rsidRPr="00505B65" w:rsidRDefault="00BC0276" w:rsidP="00E90592">
      <w:pPr>
        <w:pStyle w:val="ListeParagraf"/>
        <w:numPr>
          <w:ilvl w:val="0"/>
          <w:numId w:val="14"/>
        </w:numPr>
        <w:autoSpaceDE/>
        <w:autoSpaceDN/>
        <w:adjustRightInd/>
        <w:spacing w:after="200"/>
        <w:contextualSpacing/>
        <w:jc w:val="both"/>
        <w:rPr>
          <w:rFonts w:asciiTheme="minorHAnsi" w:hAnsiTheme="minorHAnsi" w:cstheme="minorHAnsi"/>
        </w:rPr>
      </w:pPr>
      <w:r w:rsidRPr="00505B65">
        <w:rPr>
          <w:rFonts w:asciiTheme="minorHAnsi" w:hAnsiTheme="minorHAnsi" w:cstheme="minorHAnsi"/>
        </w:rPr>
        <w:t>SACU üyelerinin tümü aynı zamanda Güney Afrika Kalkınma Topluluğu’nun (Southern African Development Community-SADC) üyesi olup, Esvatini’nın ise SACU ve SADC üyeliklerinin yanı sıra Batı Afrika Devletleri Ekonomik Topluluğu’na (</w:t>
      </w:r>
      <w:r w:rsidRPr="00505B65">
        <w:rPr>
          <w:rStyle w:val="Vurgu"/>
          <w:rFonts w:asciiTheme="minorHAnsi" w:hAnsiTheme="minorHAnsi" w:cstheme="minorHAnsi"/>
        </w:rPr>
        <w:t>Economic Community of West African States</w:t>
      </w:r>
      <w:r w:rsidRPr="00505B65">
        <w:rPr>
          <w:rFonts w:asciiTheme="minorHAnsi" w:hAnsiTheme="minorHAnsi" w:cstheme="minorHAnsi"/>
        </w:rPr>
        <w:t xml:space="preserve"> –ECOWAS) üyeliği bulunmaktadır. </w:t>
      </w:r>
    </w:p>
    <w:p w:rsidR="00BC0276" w:rsidRPr="00505B65" w:rsidRDefault="00BC0276" w:rsidP="00E90592">
      <w:pPr>
        <w:spacing w:after="0" w:line="240" w:lineRule="auto"/>
        <w:ind w:left="709" w:hanging="1"/>
        <w:jc w:val="both"/>
        <w:rPr>
          <w:rFonts w:cstheme="minorHAnsi"/>
          <w:sz w:val="24"/>
          <w:szCs w:val="24"/>
        </w:rPr>
      </w:pPr>
      <w:r w:rsidRPr="00505B65">
        <w:rPr>
          <w:rFonts w:cstheme="minorHAnsi"/>
          <w:sz w:val="24"/>
          <w:szCs w:val="24"/>
        </w:rPr>
        <w:t>GAC, yukarıda da belirtildiği üzere, Angola, Botsvana, Demokratik Kongo Cumhuriyeti, Esvatini, Komor Adaları, Lesoto, Madagaskar, Malavi, Moritus, Mozambik, Namibya, Seyşeller, Tanzanya, Zambiya ve Zimbabve ile birlikte Güney Afrika Kalkınma Birliği’nin (Southern African Development Community-SADC) üyesidir. Birliğin merkez ofisi Botsvana’dadır.</w:t>
      </w:r>
    </w:p>
    <w:p w:rsidR="00BC0276" w:rsidRPr="00505B65" w:rsidRDefault="00BC0276" w:rsidP="00E90592">
      <w:pPr>
        <w:spacing w:after="0" w:line="240" w:lineRule="auto"/>
        <w:ind w:left="709" w:hanging="1"/>
        <w:jc w:val="both"/>
        <w:rPr>
          <w:rFonts w:cstheme="minorHAnsi"/>
          <w:sz w:val="24"/>
          <w:szCs w:val="24"/>
        </w:rPr>
      </w:pPr>
    </w:p>
    <w:p w:rsidR="00BC0276" w:rsidRPr="00505B65" w:rsidRDefault="00BC0276" w:rsidP="00E90592">
      <w:pPr>
        <w:ind w:left="708"/>
        <w:jc w:val="both"/>
        <w:rPr>
          <w:rFonts w:cstheme="minorHAnsi"/>
          <w:sz w:val="24"/>
          <w:szCs w:val="24"/>
        </w:rPr>
      </w:pPr>
      <w:r w:rsidRPr="00505B65">
        <w:rPr>
          <w:rFonts w:cstheme="minorHAnsi"/>
          <w:sz w:val="24"/>
          <w:szCs w:val="24"/>
        </w:rPr>
        <w:t xml:space="preserve">1996 yılında üyeler arasında imzalanan Ticaret Protokolünü, 2008 yılında yürürlüğe giren Serbest Ticaret Anlaşması takip etmiştir. STA uyarınca birlik üyelerinden Angola, Demokratik Kongo Cumhuriyeti ve Komor Adaları dışındaki 13 üye arasında gümrük vergilerinin ve tarife dışı engellerin kaldırılması kabul edilmiştir. Hedef, Gümrük Birliği ve Ortak Pazarın tesisidir. </w:t>
      </w:r>
    </w:p>
    <w:p w:rsidR="00BC0276" w:rsidRPr="00505B65" w:rsidRDefault="00BC0276" w:rsidP="00E90592">
      <w:pPr>
        <w:ind w:firstLine="708"/>
        <w:jc w:val="both"/>
        <w:rPr>
          <w:rFonts w:cstheme="minorHAnsi"/>
          <w:sz w:val="24"/>
          <w:szCs w:val="24"/>
        </w:rPr>
      </w:pPr>
      <w:r w:rsidRPr="00505B65">
        <w:rPr>
          <w:rFonts w:cstheme="minorHAnsi"/>
          <w:sz w:val="24"/>
          <w:szCs w:val="24"/>
        </w:rPr>
        <w:t xml:space="preserve">(SADC: </w:t>
      </w:r>
      <w:hyperlink r:id="rId54" w:history="1">
        <w:r w:rsidRPr="00505B65">
          <w:rPr>
            <w:rFonts w:cstheme="minorHAnsi"/>
            <w:sz w:val="24"/>
            <w:szCs w:val="24"/>
            <w:u w:val="single"/>
          </w:rPr>
          <w:t>http://www.sadc.int</w:t>
        </w:r>
      </w:hyperlink>
      <w:r w:rsidRPr="00505B65">
        <w:rPr>
          <w:rFonts w:cstheme="minorHAnsi"/>
          <w:sz w:val="24"/>
          <w:szCs w:val="24"/>
        </w:rPr>
        <w:t>)</w:t>
      </w:r>
    </w:p>
    <w:p w:rsidR="00BC0276" w:rsidRPr="00505B65" w:rsidRDefault="00BC0276" w:rsidP="00E90592">
      <w:pPr>
        <w:pStyle w:val="ListeParagraf"/>
        <w:numPr>
          <w:ilvl w:val="0"/>
          <w:numId w:val="14"/>
        </w:numPr>
        <w:autoSpaceDE/>
        <w:autoSpaceDN/>
        <w:adjustRightInd/>
        <w:spacing w:after="0" w:line="240" w:lineRule="auto"/>
        <w:ind w:left="709" w:hanging="425"/>
        <w:contextualSpacing/>
        <w:jc w:val="both"/>
        <w:rPr>
          <w:rFonts w:asciiTheme="minorHAnsi" w:hAnsiTheme="minorHAnsi" w:cstheme="minorHAnsi"/>
        </w:rPr>
      </w:pPr>
      <w:r w:rsidRPr="00505B65">
        <w:rPr>
          <w:rFonts w:asciiTheme="minorHAnsi" w:hAnsiTheme="minorHAnsi" w:cstheme="minorHAnsi"/>
        </w:rPr>
        <w:t>GAC ve AB arasında 1999 yılı Ekim ayında imzalanan Ticaret, Kalkınma ve İşbirliği Anlaşması (TDCA) 1 Mayıs 2004 tarihinde bütünüyle yürürlüğe girmiştir. (Belirli maddelerin uygulaması ise 1 Ocak 2000 itibariyle başlamıştır).</w:t>
      </w:r>
    </w:p>
    <w:p w:rsidR="00BC0276" w:rsidRPr="00505B65" w:rsidRDefault="00BC0276" w:rsidP="00E90592">
      <w:pPr>
        <w:ind w:firstLine="708"/>
        <w:jc w:val="both"/>
        <w:rPr>
          <w:rFonts w:cstheme="minorHAnsi"/>
          <w:sz w:val="24"/>
          <w:szCs w:val="24"/>
        </w:rPr>
      </w:pPr>
      <w:r w:rsidRPr="00505B65">
        <w:rPr>
          <w:rFonts w:cstheme="minorHAnsi"/>
          <w:sz w:val="24"/>
          <w:szCs w:val="24"/>
        </w:rPr>
        <w:t>(</w:t>
      </w:r>
      <w:hyperlink r:id="rId55" w:history="1">
        <w:r w:rsidRPr="00505B65">
          <w:rPr>
            <w:rFonts w:cstheme="minorHAnsi"/>
            <w:sz w:val="24"/>
            <w:szCs w:val="24"/>
            <w:u w:val="single"/>
          </w:rPr>
          <w:t>http://ec.europa.eu/trade/policy/countries-and-regions/countries/south-africa/</w:t>
        </w:r>
      </w:hyperlink>
      <w:r w:rsidRPr="00505B65">
        <w:rPr>
          <w:rFonts w:cstheme="minorHAnsi"/>
          <w:sz w:val="24"/>
          <w:szCs w:val="24"/>
        </w:rPr>
        <w:t xml:space="preserve">). </w:t>
      </w:r>
    </w:p>
    <w:p w:rsidR="00BC0276" w:rsidRPr="00505B65" w:rsidRDefault="00BC0276" w:rsidP="00E90592">
      <w:pPr>
        <w:pStyle w:val="ListeParagraf"/>
        <w:jc w:val="both"/>
        <w:rPr>
          <w:rFonts w:asciiTheme="minorHAnsi" w:hAnsiTheme="minorHAnsi" w:cstheme="minorHAnsi"/>
        </w:rPr>
      </w:pPr>
    </w:p>
    <w:p w:rsidR="00BC0276" w:rsidRPr="00505B65" w:rsidRDefault="00BC0276" w:rsidP="00E90592">
      <w:pPr>
        <w:pStyle w:val="ListeParagraf"/>
        <w:numPr>
          <w:ilvl w:val="0"/>
          <w:numId w:val="14"/>
        </w:numPr>
        <w:autoSpaceDE/>
        <w:autoSpaceDN/>
        <w:adjustRightInd/>
        <w:spacing w:after="0" w:line="240" w:lineRule="auto"/>
        <w:ind w:left="709" w:hanging="425"/>
        <w:contextualSpacing/>
        <w:jc w:val="both"/>
        <w:rPr>
          <w:rFonts w:asciiTheme="minorHAnsi" w:hAnsiTheme="minorHAnsi" w:cstheme="minorHAnsi"/>
        </w:rPr>
      </w:pPr>
      <w:r w:rsidRPr="00505B65">
        <w:rPr>
          <w:rFonts w:asciiTheme="minorHAnsi" w:hAnsiTheme="minorHAnsi" w:cstheme="minorHAnsi"/>
        </w:rPr>
        <w:t>Birleşik Krallık’ın AB’den ayrılması (Brexit) sonrasında SADC-AB arasındaki Ekonomik Ortaklık Anlaşması’nın (EPA) koşullarının İngiltere ile SACU üyeleri ve Mozambik arasında devamına yönelik olarak yürütülen müzakereler 2019 yılında tamamlanmıştır.</w:t>
      </w:r>
    </w:p>
    <w:p w:rsidR="00BC0276" w:rsidRPr="00505B65" w:rsidRDefault="00BC0276" w:rsidP="00E90592">
      <w:pPr>
        <w:pStyle w:val="ListeParagraf"/>
        <w:ind w:left="709" w:hanging="425"/>
        <w:jc w:val="both"/>
        <w:rPr>
          <w:rFonts w:asciiTheme="minorHAnsi" w:hAnsiTheme="minorHAnsi" w:cstheme="minorHAnsi"/>
        </w:rPr>
      </w:pPr>
    </w:p>
    <w:p w:rsidR="00BC0276" w:rsidRPr="00505B65" w:rsidRDefault="00BC0276" w:rsidP="00E90592">
      <w:pPr>
        <w:pStyle w:val="ListeParagraf"/>
        <w:numPr>
          <w:ilvl w:val="0"/>
          <w:numId w:val="14"/>
        </w:numPr>
        <w:autoSpaceDE/>
        <w:autoSpaceDN/>
        <w:adjustRightInd/>
        <w:spacing w:after="0" w:line="240" w:lineRule="auto"/>
        <w:ind w:left="709" w:hanging="425"/>
        <w:contextualSpacing/>
        <w:jc w:val="both"/>
        <w:rPr>
          <w:rFonts w:asciiTheme="minorHAnsi" w:hAnsiTheme="minorHAnsi" w:cstheme="minorHAnsi"/>
        </w:rPr>
      </w:pPr>
      <w:r w:rsidRPr="00505B65">
        <w:rPr>
          <w:rFonts w:asciiTheme="minorHAnsi" w:hAnsiTheme="minorHAnsi" w:cstheme="minorHAnsi"/>
        </w:rPr>
        <w:t xml:space="preserve">Buna ilaveten, SADC ile AB; SACU ile EFTA ve SACU ile MERCOSUR arasında STA’lar da mevcuttur. </w:t>
      </w:r>
    </w:p>
    <w:p w:rsidR="00BC0276" w:rsidRPr="00505B65" w:rsidRDefault="00BC0276" w:rsidP="00E90592">
      <w:pPr>
        <w:pStyle w:val="ListeParagraf"/>
        <w:ind w:left="709" w:hanging="425"/>
        <w:jc w:val="both"/>
        <w:rPr>
          <w:rFonts w:asciiTheme="minorHAnsi" w:hAnsiTheme="minorHAnsi" w:cstheme="minorHAnsi"/>
        </w:rPr>
      </w:pPr>
    </w:p>
    <w:p w:rsidR="00BC0276" w:rsidRPr="00505B65" w:rsidRDefault="00BC0276" w:rsidP="00E90592">
      <w:pPr>
        <w:pStyle w:val="ListeParagraf"/>
        <w:numPr>
          <w:ilvl w:val="0"/>
          <w:numId w:val="14"/>
        </w:numPr>
        <w:autoSpaceDE/>
        <w:autoSpaceDN/>
        <w:adjustRightInd/>
        <w:spacing w:after="0" w:line="240" w:lineRule="auto"/>
        <w:ind w:left="709" w:hanging="425"/>
        <w:contextualSpacing/>
        <w:jc w:val="both"/>
        <w:rPr>
          <w:rFonts w:asciiTheme="minorHAnsi" w:hAnsiTheme="minorHAnsi" w:cstheme="minorHAnsi"/>
        </w:rPr>
      </w:pPr>
      <w:r w:rsidRPr="00505B65">
        <w:rPr>
          <w:rFonts w:asciiTheme="minorHAnsi" w:hAnsiTheme="minorHAnsi" w:cstheme="minorHAnsi"/>
        </w:rPr>
        <w:t xml:space="preserve">GAC tercihli ticaret anlaşmaları kapsamında muhatap ülkelere avantajlı pazara giriş koşulları sağlamaktadır. Bu çerçevede, ortak ticaret politikasının uygulandığı SACU üyelerinin ardından ülkeye en avantajlı gümrük vergisi hadlerine tabi olarak ithal edilen ürünler AB ürünleridir.  </w:t>
      </w:r>
    </w:p>
    <w:p w:rsidR="00BC0276" w:rsidRPr="00505B65" w:rsidRDefault="00BC0276" w:rsidP="00E90592">
      <w:pPr>
        <w:pStyle w:val="ListeParagraf"/>
        <w:spacing w:after="0" w:line="240" w:lineRule="auto"/>
        <w:ind w:left="709" w:hanging="425"/>
        <w:jc w:val="both"/>
        <w:rPr>
          <w:rFonts w:asciiTheme="minorHAnsi" w:hAnsiTheme="minorHAnsi" w:cstheme="minorHAnsi"/>
        </w:rPr>
      </w:pPr>
    </w:p>
    <w:p w:rsidR="00BC0276" w:rsidRPr="00505B65" w:rsidRDefault="00BC0276" w:rsidP="00E90592">
      <w:pPr>
        <w:pStyle w:val="ListeParagraf"/>
        <w:numPr>
          <w:ilvl w:val="0"/>
          <w:numId w:val="14"/>
        </w:numPr>
        <w:tabs>
          <w:tab w:val="left" w:pos="990"/>
        </w:tabs>
        <w:spacing w:after="0" w:line="240" w:lineRule="auto"/>
        <w:ind w:left="709" w:hanging="425"/>
        <w:contextualSpacing/>
        <w:jc w:val="both"/>
        <w:rPr>
          <w:rFonts w:asciiTheme="minorHAnsi" w:hAnsiTheme="minorHAnsi" w:cstheme="minorHAnsi"/>
        </w:rPr>
      </w:pPr>
      <w:r w:rsidRPr="00505B65">
        <w:rPr>
          <w:rFonts w:asciiTheme="minorHAnsi" w:hAnsiTheme="minorHAnsi" w:cstheme="minorHAnsi"/>
        </w:rPr>
        <w:t xml:space="preserve">GAC ayrıca Afrika Birliği üyeleri arasında malların, hizmetlerin, sermayenin ve kişilerin serbest dolaşımını öngören ve Afrika Birliği’nin 21 Mart 2018’de Ruanda’da gerçekleştirilen zirvesinde imzaya açılan Afrika Kıtasal Serbest Ticaret Alanının (African Continental Free Trade Area-AfCFTA) kurulmasına ilişkin Kigali Deklarasyonunu da imzalamış ve meclis onay sürecini tamamlamıştır. Anlaşma minimum yürürlüğe giriş kıstası olan, imzacı ülkelerden 22’sinin meclis onay sürecini tamamlamasının ardından 30 Mayıs 2020 tarihinde yürürlük kazanmıştır. Bahse konu STA’nın, hedeflenen serbestinin gerçekleştirilebilmesi halinde Afrika-içi ticarete önemli ölçüde ivme kazandıracağı düşünülmektedir. Bununla birlikte, anlaşmanın işlerliğinin sağlanması için halen gümrük tarife indirimleri ve hizmet ticareti taahhütleri gibi alanlarda müzakerelerin tamamlanması gerekmektedir. Anlaşma Ocak 2021 itibariyle hayata geçirilmiş olup </w:t>
      </w:r>
      <w:r w:rsidRPr="00505B65">
        <w:rPr>
          <w:rFonts w:asciiTheme="minorHAnsi" w:eastAsia="Calibri" w:hAnsiTheme="minorHAnsi" w:cstheme="minorHAnsi"/>
        </w:rPr>
        <w:t xml:space="preserve">GAC 1 Ocak 2021 tarihi itibarıyla anlaşma kapsamındaki gümrük vergisi indirimlerini iç mevzuatına yansıtarak anlaşmayı uygulamaya sokmuştur. Anlaşmanın fiiliyatta uygulaması tüm taraf ülkelerin tarife indirim taahhütlerini ulusal mevzuatlarında yayımlaması ve menşe kurallarının tüm ürünler için netlik kazanmasıyla daha fazla yaygınlaşacaktır. </w:t>
      </w:r>
      <w:r w:rsidRPr="00505B65">
        <w:rPr>
          <w:rFonts w:asciiTheme="minorHAnsi" w:hAnsiTheme="minorHAnsi" w:cstheme="minorHAnsi"/>
        </w:rPr>
        <w:t>Anlaşma kapsamında kişilerin serbest dolaşımı gibi belirli başlıklar altında taahhüt üstlenilmesi de ihtiyaridir. Anlaşmanın Sekretarya’sı Gana’da bulunmaktadır.</w:t>
      </w:r>
    </w:p>
    <w:p w:rsidR="00BC0276" w:rsidRPr="00505B65" w:rsidRDefault="00BC0276" w:rsidP="00E90592">
      <w:pPr>
        <w:pStyle w:val="ListeParagraf"/>
        <w:tabs>
          <w:tab w:val="left" w:pos="990"/>
        </w:tabs>
        <w:spacing w:after="0" w:line="240" w:lineRule="auto"/>
        <w:ind w:left="993"/>
        <w:jc w:val="both"/>
        <w:rPr>
          <w:rFonts w:asciiTheme="minorHAnsi" w:hAnsiTheme="minorHAnsi" w:cstheme="minorHAnsi"/>
        </w:rPr>
      </w:pPr>
    </w:p>
    <w:p w:rsidR="00BC0276" w:rsidRPr="00505B65" w:rsidRDefault="00BC0276" w:rsidP="00E90592">
      <w:pPr>
        <w:pStyle w:val="ListeParagraf"/>
        <w:numPr>
          <w:ilvl w:val="0"/>
          <w:numId w:val="15"/>
        </w:numPr>
        <w:tabs>
          <w:tab w:val="left" w:pos="709"/>
        </w:tabs>
        <w:autoSpaceDE/>
        <w:autoSpaceDN/>
        <w:adjustRightInd/>
        <w:spacing w:after="0" w:line="240" w:lineRule="auto"/>
        <w:ind w:left="709" w:hanging="488"/>
        <w:contextualSpacing/>
        <w:jc w:val="both"/>
        <w:rPr>
          <w:rFonts w:asciiTheme="minorHAnsi" w:hAnsiTheme="minorHAnsi" w:cstheme="minorHAnsi"/>
        </w:rPr>
      </w:pPr>
      <w:r w:rsidRPr="00505B65">
        <w:rPr>
          <w:rFonts w:asciiTheme="minorHAnsi" w:hAnsiTheme="minorHAnsi" w:cstheme="minorHAnsi"/>
        </w:rPr>
        <w:t xml:space="preserve">GAC’nin ÇHC ile arasında ikili ticaret ve ekonomik işbirliğinin teşvikine yönelik bir mutabakat zaptı; ABD ile arasında ise iki ülke gümrük idarelerinin karşılıklı işbirliğine yönelik bir anlaşma bulunmaktadır. </w:t>
      </w:r>
    </w:p>
    <w:p w:rsidR="00BC0276" w:rsidRPr="00505B65" w:rsidRDefault="00BC0276" w:rsidP="00E90592">
      <w:pPr>
        <w:pStyle w:val="ListeParagraf"/>
        <w:tabs>
          <w:tab w:val="left" w:pos="709"/>
        </w:tabs>
        <w:spacing w:after="0" w:line="240" w:lineRule="auto"/>
        <w:ind w:left="927"/>
        <w:jc w:val="both"/>
        <w:rPr>
          <w:rFonts w:asciiTheme="minorHAnsi" w:hAnsiTheme="minorHAnsi" w:cstheme="minorHAnsi"/>
        </w:rPr>
      </w:pPr>
    </w:p>
    <w:p w:rsidR="00BC0276" w:rsidRPr="00505B65" w:rsidRDefault="00BC0276" w:rsidP="00E90592">
      <w:pPr>
        <w:pStyle w:val="ListeParagraf"/>
        <w:numPr>
          <w:ilvl w:val="0"/>
          <w:numId w:val="15"/>
        </w:numPr>
        <w:tabs>
          <w:tab w:val="left" w:pos="709"/>
        </w:tabs>
        <w:autoSpaceDE/>
        <w:autoSpaceDN/>
        <w:adjustRightInd/>
        <w:spacing w:after="0" w:line="240" w:lineRule="auto"/>
        <w:ind w:left="709" w:hanging="567"/>
        <w:contextualSpacing/>
        <w:jc w:val="both"/>
        <w:rPr>
          <w:rFonts w:asciiTheme="minorHAnsi" w:hAnsiTheme="minorHAnsi" w:cstheme="minorHAnsi"/>
          <w:b/>
          <w:lang w:val="x-none"/>
        </w:rPr>
      </w:pPr>
      <w:r w:rsidRPr="00505B65">
        <w:rPr>
          <w:rFonts w:asciiTheme="minorHAnsi" w:hAnsiTheme="minorHAnsi" w:cstheme="minorHAnsi"/>
        </w:rPr>
        <w:t>Türkiye’nin, GAC ile Serbest Ticaret Anlaşması (STA) henüz bulunmamaktadır. Bu itibarla, ülkemizden GAC’ne gerçekleştirilen ithalat SACU ortak gümrük vergilerine tabidir.</w:t>
      </w:r>
    </w:p>
    <w:p w:rsidR="00BC0276" w:rsidRPr="00505B65" w:rsidRDefault="00BC0276" w:rsidP="00E90592">
      <w:pPr>
        <w:pStyle w:val="ListeParagraf"/>
        <w:ind w:left="709" w:hanging="335"/>
        <w:jc w:val="both"/>
        <w:rPr>
          <w:rFonts w:asciiTheme="minorHAnsi" w:hAnsiTheme="minorHAnsi" w:cstheme="minorHAnsi"/>
        </w:rPr>
      </w:pPr>
    </w:p>
    <w:p w:rsidR="00BC0276" w:rsidRPr="00505B65" w:rsidRDefault="00BC0276" w:rsidP="00E90592">
      <w:pPr>
        <w:pStyle w:val="ListeParagraf"/>
        <w:numPr>
          <w:ilvl w:val="0"/>
          <w:numId w:val="15"/>
        </w:numPr>
        <w:tabs>
          <w:tab w:val="left" w:pos="709"/>
        </w:tabs>
        <w:autoSpaceDE/>
        <w:autoSpaceDN/>
        <w:adjustRightInd/>
        <w:spacing w:after="0" w:line="240" w:lineRule="auto"/>
        <w:ind w:left="709" w:hanging="567"/>
        <w:contextualSpacing/>
        <w:jc w:val="both"/>
        <w:rPr>
          <w:rFonts w:asciiTheme="minorHAnsi" w:hAnsiTheme="minorHAnsi" w:cstheme="minorHAnsi"/>
          <w:b/>
          <w:lang w:val="x-none"/>
        </w:rPr>
      </w:pPr>
      <w:r w:rsidRPr="00505B65">
        <w:rPr>
          <w:rFonts w:asciiTheme="minorHAnsi" w:hAnsiTheme="minorHAnsi" w:cstheme="minorHAnsi"/>
        </w:rPr>
        <w:t xml:space="preserve">GAC’nin tercihli ticaret anlaşmaları hakkında güncel bilgiye Ticaret, Sanayi ve Rekabet Bakanlığı internet sitesi üzerinden erişilebilmektedir: </w:t>
      </w:r>
    </w:p>
    <w:p w:rsidR="00BC0276" w:rsidRPr="00505B65" w:rsidRDefault="00BC0276" w:rsidP="00E90592">
      <w:pPr>
        <w:pStyle w:val="ListeParagraf"/>
        <w:jc w:val="both"/>
        <w:rPr>
          <w:rFonts w:asciiTheme="minorHAnsi" w:hAnsiTheme="minorHAnsi" w:cstheme="minorHAnsi"/>
        </w:rPr>
      </w:pPr>
    </w:p>
    <w:p w:rsidR="00BC0276" w:rsidRPr="00505B65" w:rsidRDefault="0013018C" w:rsidP="00E90592">
      <w:pPr>
        <w:pStyle w:val="ListeParagraf"/>
        <w:tabs>
          <w:tab w:val="left" w:pos="709"/>
        </w:tabs>
        <w:spacing w:after="0" w:line="240" w:lineRule="auto"/>
        <w:ind w:left="709"/>
        <w:jc w:val="both"/>
        <w:rPr>
          <w:rFonts w:asciiTheme="minorHAnsi" w:hAnsiTheme="minorHAnsi" w:cstheme="minorHAnsi"/>
          <w:b/>
          <w:lang w:val="x-none"/>
        </w:rPr>
      </w:pPr>
      <w:hyperlink r:id="rId56" w:history="1">
        <w:r w:rsidR="00BC0276" w:rsidRPr="00505B65">
          <w:rPr>
            <w:rStyle w:val="Kpr"/>
            <w:rFonts w:asciiTheme="minorHAnsi" w:eastAsiaTheme="majorEastAsia" w:hAnsiTheme="minorHAnsi" w:cstheme="minorHAnsi"/>
            <w:bCs/>
            <w:iCs/>
            <w:color w:val="auto"/>
            <w:lang w:eastAsia="x-none"/>
          </w:rPr>
          <w:t>http://www.thedtic.gov.za/sectors-and-services-2/1-4-2-trade-and-export/market-access/trade-agreements/</w:t>
        </w:r>
      </w:hyperlink>
      <w:r w:rsidR="00BC0276" w:rsidRPr="00505B65">
        <w:rPr>
          <w:rFonts w:asciiTheme="minorHAnsi" w:hAnsiTheme="minorHAnsi" w:cstheme="minorHAnsi"/>
        </w:rPr>
        <w:t xml:space="preserve"> </w:t>
      </w:r>
    </w:p>
    <w:p w:rsidR="00BC0276" w:rsidRPr="00505B65" w:rsidRDefault="00BC0276" w:rsidP="00E90592">
      <w:pPr>
        <w:ind w:left="207" w:hanging="706"/>
        <w:jc w:val="both"/>
        <w:rPr>
          <w:rFonts w:cstheme="minorHAnsi"/>
          <w:b/>
          <w:sz w:val="24"/>
          <w:szCs w:val="24"/>
        </w:rPr>
      </w:pPr>
    </w:p>
    <w:p w:rsidR="00BC0276" w:rsidRPr="00505B65" w:rsidRDefault="00BC0276" w:rsidP="00E90592">
      <w:pPr>
        <w:pStyle w:val="ListeParagraf"/>
        <w:numPr>
          <w:ilvl w:val="0"/>
          <w:numId w:val="15"/>
        </w:numPr>
        <w:autoSpaceDE/>
        <w:autoSpaceDN/>
        <w:adjustRightInd/>
        <w:spacing w:after="200"/>
        <w:ind w:left="709" w:hanging="567"/>
        <w:contextualSpacing/>
        <w:jc w:val="both"/>
        <w:rPr>
          <w:rFonts w:asciiTheme="minorHAnsi" w:hAnsiTheme="minorHAnsi" w:cstheme="minorHAnsi"/>
        </w:rPr>
      </w:pPr>
      <w:r w:rsidRPr="00505B65">
        <w:rPr>
          <w:rFonts w:asciiTheme="minorHAnsi" w:hAnsiTheme="minorHAnsi" w:cstheme="minorHAnsi"/>
          <w:b/>
        </w:rPr>
        <w:t>BRICS:</w:t>
      </w:r>
      <w:r w:rsidRPr="00505B65">
        <w:rPr>
          <w:rFonts w:asciiTheme="minorHAnsi" w:hAnsiTheme="minorHAnsi" w:cstheme="minorHAnsi"/>
        </w:rPr>
        <w:t xml:space="preserve"> Brezilya, Rusya, Hindistan, Çin ve Güney Afrika Cumhuriyeti’nden müteşekkil, yükselen ekonomilerden oluşan bir politik entegrasyondur (</w:t>
      </w:r>
      <w:hyperlink r:id="rId57" w:history="1">
        <w:r w:rsidRPr="00505B65">
          <w:rPr>
            <w:rFonts w:asciiTheme="minorHAnsi" w:hAnsiTheme="minorHAnsi" w:cstheme="minorHAnsi"/>
            <w:u w:val="single"/>
          </w:rPr>
          <w:t>http://brics.itamaraty.gov.br/</w:t>
        </w:r>
      </w:hyperlink>
      <w:r w:rsidRPr="00505B65">
        <w:rPr>
          <w:rFonts w:asciiTheme="minorHAnsi" w:hAnsiTheme="minorHAnsi" w:cstheme="minorHAnsi"/>
        </w:rPr>
        <w:t xml:space="preserve">). GAC bu gruba 2010 yılında dahil olmuştur. BRICS bünyesinde, siyasi, ekonomik ve ticari alanlarda işbirliği ve ortak anlayış zemini oluşturulmakta; birlik bünyesinde tesis edilen Yeni Kalkınma Bankası (New Development Bank) tarafından üye ülkelerin kalkınma ve altyapı projelerine finansman sağlanmakta; keza BRICS İş Konseyi marifetiyle üye ülke özel sektörlerinin koordinasyonu ve işbirliği sağlanmaktadır.  </w:t>
      </w:r>
    </w:p>
    <w:p w:rsidR="00BC0276" w:rsidRPr="00505B65" w:rsidRDefault="00BC0276" w:rsidP="00E90592">
      <w:pPr>
        <w:pStyle w:val="ListeParagraf"/>
        <w:jc w:val="both"/>
        <w:rPr>
          <w:rFonts w:asciiTheme="minorHAnsi" w:hAnsiTheme="minorHAnsi" w:cstheme="minorHAnsi"/>
          <w:bCs/>
          <w:iCs/>
          <w:lang w:val="x-none" w:eastAsia="x-none"/>
        </w:rPr>
      </w:pPr>
    </w:p>
    <w:p w:rsidR="00BC0276" w:rsidRPr="00505B65" w:rsidRDefault="00BC0276" w:rsidP="00E90592">
      <w:pPr>
        <w:pStyle w:val="ListeParagraf"/>
        <w:numPr>
          <w:ilvl w:val="0"/>
          <w:numId w:val="15"/>
        </w:numPr>
        <w:autoSpaceDE/>
        <w:autoSpaceDN/>
        <w:adjustRightInd/>
        <w:spacing w:after="200"/>
        <w:ind w:left="709" w:hanging="567"/>
        <w:contextualSpacing/>
        <w:jc w:val="both"/>
        <w:rPr>
          <w:rFonts w:asciiTheme="minorHAnsi" w:hAnsiTheme="minorHAnsi" w:cstheme="minorHAnsi"/>
          <w:b/>
          <w:bCs/>
          <w:iCs/>
          <w:lang w:val="x-none" w:eastAsia="x-none"/>
        </w:rPr>
      </w:pPr>
      <w:r w:rsidRPr="00505B65">
        <w:rPr>
          <w:rFonts w:asciiTheme="minorHAnsi" w:hAnsiTheme="minorHAnsi" w:cstheme="minorHAnsi"/>
          <w:b/>
        </w:rPr>
        <w:t xml:space="preserve">G-20: </w:t>
      </w:r>
      <w:r w:rsidRPr="00505B65">
        <w:rPr>
          <w:rFonts w:asciiTheme="minorHAnsi" w:hAnsiTheme="minorHAnsi" w:cstheme="minorHAnsi"/>
        </w:rPr>
        <w:t>Ülkemiz gibi G-20 üyesi olan GAC, oluşumda yer alan tek Afrika ülkesidir. Bu kapsamda, G-20’nin Afrika’ya yönelik politikalarının şekillendirilmesinde etkin rol almaktadır.</w:t>
      </w:r>
      <w:r w:rsidRPr="00505B65">
        <w:rPr>
          <w:rFonts w:asciiTheme="minorHAnsi" w:hAnsiTheme="minorHAnsi" w:cstheme="minorHAnsi"/>
          <w:b/>
        </w:rPr>
        <w:t xml:space="preserve"> </w:t>
      </w:r>
    </w:p>
    <w:p w:rsidR="00BC0276" w:rsidRPr="00505B65" w:rsidRDefault="00BC0276" w:rsidP="00E90592">
      <w:pPr>
        <w:pStyle w:val="Default"/>
        <w:numPr>
          <w:ilvl w:val="0"/>
          <w:numId w:val="15"/>
        </w:numPr>
        <w:ind w:left="709" w:hanging="567"/>
        <w:jc w:val="both"/>
        <w:rPr>
          <w:rFonts w:asciiTheme="minorHAnsi" w:hAnsiTheme="minorHAnsi" w:cstheme="minorHAnsi"/>
          <w:color w:val="auto"/>
        </w:rPr>
      </w:pPr>
      <w:r w:rsidRPr="00505B65">
        <w:rPr>
          <w:rFonts w:asciiTheme="minorHAnsi" w:hAnsiTheme="minorHAnsi" w:cstheme="minorHAnsi"/>
          <w:color w:val="auto"/>
        </w:rPr>
        <w:t>Ülke aynı zamanda aşağıdaki uluslararası anlaşmalara da taraftır:</w:t>
      </w:r>
    </w:p>
    <w:p w:rsidR="00BC0276" w:rsidRPr="00505B65" w:rsidRDefault="00BC0276" w:rsidP="00E90592">
      <w:pPr>
        <w:pStyle w:val="Default"/>
        <w:ind w:left="709" w:hanging="567"/>
        <w:jc w:val="both"/>
        <w:rPr>
          <w:rFonts w:asciiTheme="minorHAnsi" w:hAnsiTheme="minorHAnsi" w:cstheme="minorHAnsi"/>
          <w:color w:val="auto"/>
        </w:rPr>
      </w:pPr>
    </w:p>
    <w:p w:rsidR="00BC0276" w:rsidRPr="00505B65" w:rsidRDefault="00BC0276" w:rsidP="00E90592">
      <w:pPr>
        <w:pStyle w:val="Default"/>
        <w:numPr>
          <w:ilvl w:val="0"/>
          <w:numId w:val="5"/>
        </w:numPr>
        <w:ind w:left="360" w:firstLine="0"/>
        <w:jc w:val="both"/>
        <w:rPr>
          <w:rFonts w:asciiTheme="minorHAnsi" w:hAnsiTheme="minorHAnsi" w:cstheme="minorHAnsi"/>
          <w:color w:val="auto"/>
        </w:rPr>
      </w:pPr>
      <w:r w:rsidRPr="00505B65">
        <w:rPr>
          <w:rFonts w:asciiTheme="minorHAnsi" w:hAnsiTheme="minorHAnsi" w:cstheme="minorHAnsi"/>
          <w:color w:val="auto"/>
        </w:rPr>
        <w:t>DTÖ Ticaretle Bağlantılı Fikri Mülkiyet Hakları Anlaşması (TRIPS)</w:t>
      </w:r>
    </w:p>
    <w:p w:rsidR="00BC0276" w:rsidRPr="00505B65" w:rsidRDefault="00BC0276" w:rsidP="00E90592">
      <w:pPr>
        <w:pStyle w:val="Default"/>
        <w:numPr>
          <w:ilvl w:val="0"/>
          <w:numId w:val="5"/>
        </w:numPr>
        <w:ind w:left="360" w:firstLine="0"/>
        <w:jc w:val="both"/>
        <w:rPr>
          <w:rFonts w:asciiTheme="minorHAnsi" w:hAnsiTheme="minorHAnsi" w:cstheme="minorHAnsi"/>
          <w:color w:val="auto"/>
        </w:rPr>
      </w:pPr>
      <w:r w:rsidRPr="00505B65">
        <w:rPr>
          <w:rFonts w:asciiTheme="minorHAnsi" w:hAnsiTheme="minorHAnsi" w:cstheme="minorHAnsi"/>
          <w:color w:val="auto"/>
        </w:rPr>
        <w:t>Dünya Fikri Mülkiyet Örgütü (WIPO) Anlaşma ve Konvansiyonları</w:t>
      </w:r>
    </w:p>
    <w:p w:rsidR="00BC0276" w:rsidRPr="00505B65" w:rsidRDefault="00BC0276" w:rsidP="00E90592">
      <w:pPr>
        <w:pStyle w:val="Default"/>
        <w:numPr>
          <w:ilvl w:val="0"/>
          <w:numId w:val="5"/>
        </w:numPr>
        <w:ind w:left="360" w:firstLine="0"/>
        <w:jc w:val="both"/>
        <w:rPr>
          <w:rFonts w:asciiTheme="minorHAnsi" w:hAnsiTheme="minorHAnsi" w:cstheme="minorHAnsi"/>
          <w:color w:val="auto"/>
        </w:rPr>
      </w:pPr>
      <w:r w:rsidRPr="00505B65">
        <w:rPr>
          <w:rFonts w:asciiTheme="minorHAnsi" w:hAnsiTheme="minorHAnsi" w:cstheme="minorHAnsi"/>
          <w:color w:val="auto"/>
        </w:rPr>
        <w:t>Paris Konvansiyonu</w:t>
      </w:r>
    </w:p>
    <w:p w:rsidR="00BC0276" w:rsidRPr="00505B65" w:rsidRDefault="00BC0276" w:rsidP="00E90592">
      <w:pPr>
        <w:pStyle w:val="Default"/>
        <w:numPr>
          <w:ilvl w:val="0"/>
          <w:numId w:val="5"/>
        </w:numPr>
        <w:ind w:left="360" w:firstLine="0"/>
        <w:jc w:val="both"/>
        <w:rPr>
          <w:rFonts w:asciiTheme="minorHAnsi" w:hAnsiTheme="minorHAnsi" w:cstheme="minorHAnsi"/>
          <w:color w:val="auto"/>
        </w:rPr>
      </w:pPr>
      <w:r w:rsidRPr="00505B65">
        <w:rPr>
          <w:rFonts w:asciiTheme="minorHAnsi" w:hAnsiTheme="minorHAnsi" w:cstheme="minorHAnsi"/>
          <w:color w:val="auto"/>
        </w:rPr>
        <w:t>Bern Konvansiyonu</w:t>
      </w:r>
    </w:p>
    <w:p w:rsidR="00BC0276" w:rsidRPr="00505B65" w:rsidRDefault="00BC0276" w:rsidP="00E90592">
      <w:pPr>
        <w:pStyle w:val="Default"/>
        <w:numPr>
          <w:ilvl w:val="0"/>
          <w:numId w:val="5"/>
        </w:numPr>
        <w:ind w:left="360" w:firstLine="0"/>
        <w:jc w:val="both"/>
        <w:rPr>
          <w:rFonts w:asciiTheme="minorHAnsi" w:hAnsiTheme="minorHAnsi" w:cstheme="minorHAnsi"/>
          <w:color w:val="auto"/>
        </w:rPr>
      </w:pPr>
      <w:r w:rsidRPr="00505B65">
        <w:rPr>
          <w:rFonts w:asciiTheme="minorHAnsi" w:hAnsiTheme="minorHAnsi" w:cstheme="minorHAnsi"/>
          <w:color w:val="auto"/>
        </w:rPr>
        <w:t>Patent İşbirliği Anlaşması (Patent Cooperation Treaty)</w:t>
      </w:r>
    </w:p>
    <w:p w:rsidR="00BC0276" w:rsidRPr="00505B65" w:rsidRDefault="00BC0276" w:rsidP="00E90592">
      <w:pPr>
        <w:pStyle w:val="Default"/>
        <w:numPr>
          <w:ilvl w:val="0"/>
          <w:numId w:val="5"/>
        </w:numPr>
        <w:ind w:left="360" w:firstLine="0"/>
        <w:jc w:val="both"/>
        <w:rPr>
          <w:rFonts w:asciiTheme="minorHAnsi" w:hAnsiTheme="minorHAnsi" w:cstheme="minorHAnsi"/>
          <w:color w:val="auto"/>
        </w:rPr>
      </w:pPr>
      <w:r w:rsidRPr="00505B65">
        <w:rPr>
          <w:rFonts w:asciiTheme="minorHAnsi" w:hAnsiTheme="minorHAnsi" w:cstheme="minorHAnsi"/>
          <w:color w:val="auto"/>
        </w:rPr>
        <w:t>Budapeşte Anlaşması</w:t>
      </w:r>
    </w:p>
    <w:p w:rsidR="00BC0276" w:rsidRPr="00505B65" w:rsidRDefault="00BC0276" w:rsidP="00E90592">
      <w:pPr>
        <w:pStyle w:val="Default"/>
        <w:ind w:left="360"/>
        <w:jc w:val="both"/>
        <w:rPr>
          <w:rFonts w:asciiTheme="minorHAnsi" w:hAnsiTheme="minorHAnsi" w:cstheme="minorHAnsi"/>
          <w:color w:val="auto"/>
        </w:rPr>
      </w:pPr>
    </w:p>
    <w:p w:rsidR="00BC0276" w:rsidRDefault="00BC0276" w:rsidP="00E90592">
      <w:pPr>
        <w:pStyle w:val="Default"/>
        <w:jc w:val="both"/>
        <w:rPr>
          <w:rFonts w:asciiTheme="minorHAnsi" w:hAnsiTheme="minorHAnsi" w:cstheme="minorHAnsi"/>
          <w:color w:val="auto"/>
        </w:rPr>
      </w:pPr>
      <w:r w:rsidRPr="00505B65">
        <w:rPr>
          <w:rFonts w:asciiTheme="minorHAnsi" w:hAnsiTheme="minorHAnsi" w:cstheme="minorHAnsi"/>
          <w:color w:val="auto"/>
        </w:rPr>
        <w:t xml:space="preserve">Ülkenin Lahey Anlaşması ve Madrid Protokolüne üyelik süreci ise halen sonuçlanmamıştır. </w:t>
      </w:r>
    </w:p>
    <w:p w:rsidR="00505B65" w:rsidRDefault="00505B65" w:rsidP="00E90592">
      <w:pPr>
        <w:pStyle w:val="Default"/>
        <w:jc w:val="both"/>
        <w:rPr>
          <w:rFonts w:asciiTheme="minorHAnsi" w:hAnsiTheme="minorHAnsi" w:cstheme="minorHAnsi"/>
          <w:color w:val="auto"/>
        </w:rPr>
      </w:pPr>
    </w:p>
    <w:p w:rsidR="00505B65" w:rsidRPr="00505B65" w:rsidRDefault="00505B65" w:rsidP="00E90592">
      <w:pPr>
        <w:pStyle w:val="Default"/>
        <w:jc w:val="both"/>
        <w:rPr>
          <w:rFonts w:asciiTheme="minorHAnsi" w:hAnsiTheme="minorHAnsi" w:cstheme="minorHAnsi"/>
          <w:color w:val="auto"/>
        </w:rPr>
      </w:pPr>
    </w:p>
    <w:p w:rsidR="00BC0276" w:rsidRPr="00505B65" w:rsidRDefault="00BC0276" w:rsidP="0035522B">
      <w:pPr>
        <w:pStyle w:val="Balk2"/>
        <w:numPr>
          <w:ilvl w:val="1"/>
          <w:numId w:val="7"/>
        </w:numPr>
        <w:spacing w:line="276" w:lineRule="auto"/>
        <w:jc w:val="both"/>
        <w:rPr>
          <w:rFonts w:asciiTheme="minorHAnsi" w:hAnsiTheme="minorHAnsi" w:cstheme="minorHAnsi"/>
          <w:sz w:val="24"/>
          <w:szCs w:val="24"/>
        </w:rPr>
      </w:pPr>
      <w:bookmarkStart w:id="38" w:name="_Toc82177166"/>
      <w:bookmarkStart w:id="39" w:name="_Toc132272237"/>
      <w:r w:rsidRPr="00505B65">
        <w:rPr>
          <w:rFonts w:asciiTheme="minorHAnsi" w:hAnsiTheme="minorHAnsi" w:cstheme="minorHAnsi"/>
          <w:sz w:val="24"/>
          <w:szCs w:val="24"/>
        </w:rPr>
        <w:t>Yabancı Sermayeye Yönelik Kısıtlamalar</w:t>
      </w:r>
      <w:bookmarkEnd w:id="38"/>
      <w:bookmarkEnd w:id="39"/>
    </w:p>
    <w:p w:rsidR="00BC0276" w:rsidRPr="00505B65" w:rsidRDefault="00BC0276" w:rsidP="00E90592">
      <w:pPr>
        <w:pStyle w:val="ListeParagraf"/>
        <w:spacing w:after="0" w:line="240" w:lineRule="auto"/>
        <w:ind w:left="0"/>
        <w:jc w:val="both"/>
        <w:rPr>
          <w:rFonts w:asciiTheme="minorHAnsi" w:hAnsiTheme="minorHAnsi" w:cstheme="minorHAnsi"/>
          <w:b/>
          <w:color w:val="000000" w:themeColor="text1"/>
          <w:u w:val="single"/>
        </w:rPr>
      </w:pPr>
    </w:p>
    <w:p w:rsidR="00BC0276" w:rsidRPr="00505B65" w:rsidRDefault="00BC0276" w:rsidP="0035522B">
      <w:pPr>
        <w:pStyle w:val="Balk3"/>
        <w:numPr>
          <w:ilvl w:val="2"/>
          <w:numId w:val="7"/>
        </w:numPr>
        <w:jc w:val="both"/>
        <w:rPr>
          <w:rFonts w:cstheme="minorHAnsi"/>
        </w:rPr>
      </w:pPr>
      <w:bookmarkStart w:id="40" w:name="_Toc82177167"/>
      <w:bookmarkStart w:id="41" w:name="_Toc132272238"/>
      <w:r w:rsidRPr="00505B65">
        <w:rPr>
          <w:rFonts w:cstheme="minorHAnsi"/>
        </w:rPr>
        <w:t>Yabancıların Gayrimenkul Edinmeleri</w:t>
      </w:r>
      <w:bookmarkEnd w:id="40"/>
      <w:bookmarkEnd w:id="41"/>
    </w:p>
    <w:p w:rsidR="00BC0276" w:rsidRPr="00505B65" w:rsidRDefault="00BC0276" w:rsidP="00E90592">
      <w:pPr>
        <w:pStyle w:val="ListeParagraf"/>
        <w:spacing w:after="0" w:line="240" w:lineRule="auto"/>
        <w:ind w:left="0"/>
        <w:jc w:val="both"/>
        <w:rPr>
          <w:rFonts w:asciiTheme="minorHAnsi" w:hAnsiTheme="minorHAnsi" w:cstheme="minorHAnsi"/>
          <w:color w:val="000000" w:themeColor="text1"/>
        </w:rPr>
      </w:pPr>
    </w:p>
    <w:p w:rsidR="00BC0276" w:rsidRPr="00505B65" w:rsidRDefault="00BC0276" w:rsidP="00E90592">
      <w:pPr>
        <w:pStyle w:val="ListeParagraf"/>
        <w:spacing w:after="0" w:line="240" w:lineRule="auto"/>
        <w:ind w:left="0"/>
        <w:jc w:val="both"/>
        <w:rPr>
          <w:rFonts w:asciiTheme="minorHAnsi" w:hAnsiTheme="minorHAnsi" w:cstheme="minorHAnsi"/>
        </w:rPr>
      </w:pPr>
      <w:r w:rsidRPr="00505B65">
        <w:rPr>
          <w:rFonts w:asciiTheme="minorHAnsi" w:hAnsiTheme="minorHAnsi" w:cstheme="minorHAnsi"/>
        </w:rPr>
        <w:t xml:space="preserve">Güney Afrika Cumhuriyeti’nde genel olarak yabancıların gayrimenkul edinmelerinde bir kısıtlama bulunmamaktadır. </w:t>
      </w:r>
    </w:p>
    <w:p w:rsidR="00BC0276" w:rsidRPr="00505B65" w:rsidRDefault="00BC0276" w:rsidP="00E90592">
      <w:pPr>
        <w:pStyle w:val="ListeParagraf"/>
        <w:spacing w:after="0" w:line="240" w:lineRule="auto"/>
        <w:ind w:left="0"/>
        <w:jc w:val="both"/>
        <w:rPr>
          <w:rFonts w:asciiTheme="minorHAnsi" w:hAnsiTheme="minorHAnsi" w:cstheme="minorHAnsi"/>
        </w:rPr>
      </w:pPr>
    </w:p>
    <w:p w:rsidR="00BC0276" w:rsidRPr="00505B65" w:rsidRDefault="00BC0276" w:rsidP="00E90592">
      <w:pPr>
        <w:pStyle w:val="ListeParagraf"/>
        <w:spacing w:after="0" w:line="240" w:lineRule="auto"/>
        <w:ind w:left="0"/>
        <w:jc w:val="both"/>
        <w:rPr>
          <w:rFonts w:asciiTheme="minorHAnsi" w:hAnsiTheme="minorHAnsi" w:cstheme="minorHAnsi"/>
        </w:rPr>
      </w:pPr>
      <w:r w:rsidRPr="00505B65">
        <w:rPr>
          <w:rFonts w:asciiTheme="minorHAnsi" w:hAnsiTheme="minorHAnsi" w:cstheme="minorHAnsi"/>
        </w:rPr>
        <w:t xml:space="preserve">Ülkede, gayrimenkul alımı sonrası devir ve kayıt işlemleri Avukatlar aracılığyla yapılmaktadır ve bu durumda Türkiye’deki tapu harcına karşılık gelebilecek transfer ücretleri ödenmektedir. Bu ücretlerin tutarı satın alınan evin fiyatına göre değişiklik gösterir. </w:t>
      </w:r>
    </w:p>
    <w:p w:rsidR="00BC0276" w:rsidRPr="00505B65" w:rsidRDefault="00BC0276" w:rsidP="00E90592">
      <w:pPr>
        <w:pStyle w:val="ListeParagraf"/>
        <w:spacing w:after="0" w:line="240" w:lineRule="auto"/>
        <w:ind w:left="0"/>
        <w:jc w:val="both"/>
        <w:rPr>
          <w:rFonts w:asciiTheme="minorHAnsi" w:hAnsiTheme="minorHAnsi" w:cstheme="minorHAnsi"/>
        </w:rPr>
      </w:pPr>
    </w:p>
    <w:p w:rsidR="00BC0276" w:rsidRPr="00505B65" w:rsidRDefault="00BC0276" w:rsidP="00E90592">
      <w:pPr>
        <w:pStyle w:val="ListeParagraf"/>
        <w:spacing w:after="0" w:line="240" w:lineRule="auto"/>
        <w:ind w:left="0"/>
        <w:jc w:val="both"/>
        <w:rPr>
          <w:rFonts w:asciiTheme="minorHAnsi" w:hAnsiTheme="minorHAnsi" w:cstheme="minorHAnsi"/>
        </w:rPr>
      </w:pPr>
      <w:r w:rsidRPr="00505B65">
        <w:rPr>
          <w:rFonts w:asciiTheme="minorHAnsi" w:hAnsiTheme="minorHAnsi" w:cstheme="minorHAnsi"/>
        </w:rPr>
        <w:t xml:space="preserve">Gayrimenkul satımlarında ise vergi oranı gayrimenkulün alındığı zamandaki fiyatı ile satıldığı zamandaki fiyat arasındaki varsa olumlu farka göre değişmektedir. Bu durumda bir nevi gelir yaratılmış olacağı için satım işleminden vergi alınmaktadır. </w:t>
      </w:r>
    </w:p>
    <w:p w:rsidR="00BC0276" w:rsidRPr="00505B65" w:rsidRDefault="00BC0276" w:rsidP="00E90592">
      <w:pPr>
        <w:pStyle w:val="ListeParagraf"/>
        <w:spacing w:after="0" w:line="240" w:lineRule="auto"/>
        <w:ind w:left="0"/>
        <w:jc w:val="both"/>
        <w:rPr>
          <w:rFonts w:asciiTheme="minorHAnsi" w:hAnsiTheme="minorHAnsi" w:cstheme="minorHAnsi"/>
          <w:color w:val="000000" w:themeColor="text1"/>
        </w:rPr>
      </w:pPr>
    </w:p>
    <w:p w:rsidR="00BC0276" w:rsidRPr="00505B65" w:rsidRDefault="00BC0276" w:rsidP="0035522B">
      <w:pPr>
        <w:pStyle w:val="Balk3"/>
        <w:numPr>
          <w:ilvl w:val="2"/>
          <w:numId w:val="7"/>
        </w:numPr>
        <w:jc w:val="both"/>
        <w:rPr>
          <w:rFonts w:cstheme="minorHAnsi"/>
        </w:rPr>
      </w:pPr>
      <w:bookmarkStart w:id="42" w:name="_Toc82177168"/>
      <w:bookmarkStart w:id="43" w:name="_Toc132272239"/>
      <w:r w:rsidRPr="00505B65">
        <w:rPr>
          <w:rFonts w:cstheme="minorHAnsi"/>
        </w:rPr>
        <w:t>Yabancı Sermayeli Şirketlere Uygulanan Ayrımcılıklar</w:t>
      </w:r>
      <w:bookmarkEnd w:id="42"/>
      <w:bookmarkEnd w:id="43"/>
    </w:p>
    <w:p w:rsidR="00BC0276" w:rsidRPr="00505B65" w:rsidRDefault="00BC0276" w:rsidP="00E90592">
      <w:pPr>
        <w:pStyle w:val="ListeParagraf"/>
        <w:spacing w:after="0" w:line="240" w:lineRule="auto"/>
        <w:ind w:left="0"/>
        <w:jc w:val="both"/>
        <w:rPr>
          <w:rFonts w:asciiTheme="minorHAnsi" w:hAnsiTheme="minorHAnsi" w:cstheme="minorHAnsi"/>
          <w:color w:val="000000" w:themeColor="text1"/>
        </w:rPr>
      </w:pPr>
    </w:p>
    <w:p w:rsidR="00BC0276" w:rsidRPr="00505B65" w:rsidRDefault="00BC0276" w:rsidP="00E90592">
      <w:pPr>
        <w:pStyle w:val="ListeParagraf"/>
        <w:spacing w:after="0" w:line="240" w:lineRule="auto"/>
        <w:ind w:left="0"/>
        <w:jc w:val="both"/>
        <w:rPr>
          <w:rFonts w:asciiTheme="minorHAnsi" w:hAnsiTheme="minorHAnsi" w:cstheme="minorHAnsi"/>
        </w:rPr>
      </w:pPr>
      <w:r w:rsidRPr="00505B65">
        <w:rPr>
          <w:rFonts w:asciiTheme="minorHAnsi" w:hAnsiTheme="minorHAnsi" w:cstheme="minorHAnsi"/>
        </w:rPr>
        <w:t xml:space="preserve">Ülkede genel olarak yabancı sermayeli şirket kuruluşlarında ayrımcılık uygulanmamaktadır ve yabancı sermayeli şirket kuruluşları 2008/71 sayılı Şirketler Kanunu (Companies Act)” çerçevesinde yapılmaktadır. </w:t>
      </w:r>
    </w:p>
    <w:p w:rsidR="00BC0276" w:rsidRPr="00505B65" w:rsidRDefault="00BC0276" w:rsidP="00E90592">
      <w:pPr>
        <w:pStyle w:val="ListeParagraf"/>
        <w:spacing w:after="0" w:line="240" w:lineRule="auto"/>
        <w:ind w:left="0"/>
        <w:jc w:val="both"/>
        <w:rPr>
          <w:rFonts w:asciiTheme="minorHAnsi" w:hAnsiTheme="minorHAnsi" w:cstheme="minorHAnsi"/>
          <w:color w:val="000000" w:themeColor="text1"/>
        </w:rPr>
      </w:pPr>
    </w:p>
    <w:p w:rsidR="00BC0276" w:rsidRPr="00505B65" w:rsidRDefault="00BC0276" w:rsidP="0035522B">
      <w:pPr>
        <w:pStyle w:val="Balk4"/>
        <w:numPr>
          <w:ilvl w:val="3"/>
          <w:numId w:val="7"/>
        </w:numPr>
        <w:jc w:val="both"/>
        <w:rPr>
          <w:rFonts w:cstheme="minorHAnsi"/>
          <w:szCs w:val="24"/>
        </w:rPr>
      </w:pPr>
      <w:r w:rsidRPr="00505B65">
        <w:rPr>
          <w:rFonts w:cstheme="minorHAnsi"/>
          <w:szCs w:val="24"/>
        </w:rPr>
        <w:t>Şirket Kuruluşunda Ayrımcılık</w:t>
      </w:r>
    </w:p>
    <w:p w:rsidR="00BC0276" w:rsidRPr="00505B65" w:rsidRDefault="00BC0276" w:rsidP="00E90592">
      <w:pPr>
        <w:spacing w:after="0" w:line="240" w:lineRule="auto"/>
        <w:jc w:val="both"/>
        <w:rPr>
          <w:rFonts w:cstheme="minorHAnsi"/>
          <w:color w:val="000000" w:themeColor="text1"/>
          <w:sz w:val="24"/>
          <w:szCs w:val="24"/>
        </w:rPr>
      </w:pPr>
    </w:p>
    <w:p w:rsidR="00BC0276" w:rsidRPr="00505B65" w:rsidRDefault="00BC0276" w:rsidP="00E90592">
      <w:pPr>
        <w:spacing w:after="0" w:line="240" w:lineRule="auto"/>
        <w:jc w:val="both"/>
        <w:rPr>
          <w:rFonts w:cstheme="minorHAnsi"/>
          <w:sz w:val="24"/>
          <w:szCs w:val="24"/>
        </w:rPr>
      </w:pPr>
      <w:r w:rsidRPr="00505B65">
        <w:rPr>
          <w:rFonts w:cstheme="minorHAnsi"/>
          <w:sz w:val="24"/>
          <w:szCs w:val="24"/>
        </w:rPr>
        <w:t xml:space="preserve">Yabancı şirket kurulumu veya yabancı şirket şubelerinin açılması konusunda ülkede bir kısıtlama yoktur. Yabancı şirketler %100 yabancı sermayeli olarak ya da yerel bir ortakla birlikte kurulabilir. </w:t>
      </w:r>
      <w:r w:rsidRPr="00505B65">
        <w:rPr>
          <w:rFonts w:cstheme="minorHAnsi"/>
          <w:sz w:val="24"/>
          <w:szCs w:val="24"/>
        </w:rPr>
        <w:lastRenderedPageBreak/>
        <w:t xml:space="preserve">Dolayısıyla şirketin sahipliğine ilişkin bir kısıtlama bulunmamakta olup, tek kişilik şahıs şirketlerinin kurulması mümkün olduğu gibi yabancı bir şirketin ülkede bir şube açması da mümkündür. Çok ortaklı bir şirket yapılanması halinde ise ortaklık oranlarının dağılımına ilişkin bir sınırlama yoktur. Sermaye tahsisi şirket ortaklarının kendi takdirine bırakılmıştır.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spacing w:after="0" w:line="240" w:lineRule="auto"/>
        <w:jc w:val="both"/>
        <w:rPr>
          <w:rFonts w:cstheme="minorHAnsi"/>
          <w:sz w:val="24"/>
          <w:szCs w:val="24"/>
        </w:rPr>
      </w:pPr>
      <w:r w:rsidRPr="00505B65">
        <w:rPr>
          <w:rFonts w:cstheme="minorHAnsi"/>
          <w:sz w:val="24"/>
          <w:szCs w:val="24"/>
        </w:rPr>
        <w:t xml:space="preserve">Diğer taraftan, yabancı kişi/şirketlerin ülkede şirket veya şube açması ve kurulan birimin başına yabancı tepe yönetici atamak istemesi halinde İçişleri Bakanlığı'na (Department of Home Affairs) iş vizesi (business visa) başvurusu yapılırken Ticaret, Sanayi ve Rekabet Bakanlığı'ndan bir referans mektubu alınması gerekmektedir.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jc w:val="both"/>
        <w:rPr>
          <w:rFonts w:cstheme="minorHAnsi"/>
          <w:sz w:val="24"/>
          <w:szCs w:val="24"/>
        </w:rPr>
      </w:pPr>
      <w:r w:rsidRPr="00505B65">
        <w:rPr>
          <w:rFonts w:cstheme="minorHAnsi"/>
          <w:sz w:val="24"/>
          <w:szCs w:val="24"/>
        </w:rPr>
        <w:t>Söz konusu referans mektubunun temini sürecinde, yabancı kişilerin kurdukları şirketin başında yönetici sıfatı ile bulunmak için iş vizesi (business visa) alma sürecinde asgari 5 milyon Rand sermaye şartı gündeme gelmektedir. Bu husus, özellikle ülkede yerleşik olarak faaliyet gösteren küçük ölçekli yabancı işyeri sahiplerini etkileyebilmektedir. Yine referans mektubu verilmesi sürecinde Ticaret, Sanayi ve Rekabet Bakanlığı yetkilileri tarafından, ülkede yaratılacak istihdam, katma değer, teknoloji transferi yapılıp yapılmayacağı gibi hususlara da dikkat edilmektedir.</w:t>
      </w:r>
    </w:p>
    <w:p w:rsidR="00BC0276" w:rsidRPr="00505B65" w:rsidRDefault="00BC0276" w:rsidP="00E90592">
      <w:pPr>
        <w:jc w:val="both"/>
        <w:rPr>
          <w:rFonts w:cstheme="minorHAnsi"/>
          <w:sz w:val="24"/>
          <w:szCs w:val="24"/>
        </w:rPr>
      </w:pPr>
      <w:r w:rsidRPr="00505B65">
        <w:rPr>
          <w:rFonts w:cstheme="minorHAnsi"/>
          <w:sz w:val="24"/>
          <w:szCs w:val="24"/>
        </w:rPr>
        <w:t>Özetle, Güney Afrika Cumhuriyeti’nde şirket hissedarlarının sayısı ve sermaye miktarı konusunda, yukarıda belirtilen hususun dışında, mevzuattan kaynaklanan herhangi bir alt veya üst limit yoktur. Ayrıca ülkede yabancı sermayeli şirket veya şube kurulumunun önünde yasal bir engel bulunmamakta, zorunlu ortaklık şartı aranmamakta ve %100 yabancı sermaye ile şirket kurulabilmektedir.</w:t>
      </w:r>
    </w:p>
    <w:p w:rsidR="00BC0276" w:rsidRPr="00505B65" w:rsidRDefault="00BC0276" w:rsidP="00E90592">
      <w:pPr>
        <w:spacing w:after="0" w:line="240" w:lineRule="auto"/>
        <w:jc w:val="both"/>
        <w:rPr>
          <w:rFonts w:cstheme="minorHAnsi"/>
          <w:color w:val="000000" w:themeColor="text1"/>
          <w:sz w:val="24"/>
          <w:szCs w:val="24"/>
        </w:rPr>
      </w:pPr>
    </w:p>
    <w:p w:rsidR="00BC0276" w:rsidRPr="00505B65" w:rsidRDefault="00BC0276" w:rsidP="0035522B">
      <w:pPr>
        <w:pStyle w:val="Balk4"/>
        <w:numPr>
          <w:ilvl w:val="3"/>
          <w:numId w:val="7"/>
        </w:numPr>
        <w:jc w:val="both"/>
        <w:rPr>
          <w:rFonts w:cstheme="minorHAnsi"/>
          <w:szCs w:val="24"/>
        </w:rPr>
      </w:pPr>
      <w:r w:rsidRPr="00505B65">
        <w:rPr>
          <w:rFonts w:cstheme="minorHAnsi"/>
          <w:szCs w:val="24"/>
        </w:rPr>
        <w:t>Vergi Hukukunda Ayrımcılık</w:t>
      </w:r>
    </w:p>
    <w:p w:rsidR="00BC0276" w:rsidRPr="00505B65" w:rsidRDefault="00BC0276" w:rsidP="00E90592">
      <w:pPr>
        <w:spacing w:after="0" w:line="240" w:lineRule="auto"/>
        <w:jc w:val="both"/>
        <w:rPr>
          <w:rFonts w:cstheme="minorHAnsi"/>
          <w:color w:val="000000" w:themeColor="text1"/>
          <w:sz w:val="24"/>
          <w:szCs w:val="24"/>
        </w:rPr>
      </w:pPr>
    </w:p>
    <w:p w:rsidR="00BC0276" w:rsidRPr="00505B65" w:rsidRDefault="00BC0276" w:rsidP="00E90592">
      <w:pPr>
        <w:spacing w:after="0" w:line="240" w:lineRule="auto"/>
        <w:jc w:val="both"/>
        <w:rPr>
          <w:rFonts w:cstheme="minorHAnsi"/>
          <w:sz w:val="24"/>
          <w:szCs w:val="24"/>
        </w:rPr>
      </w:pPr>
      <w:r w:rsidRPr="00505B65">
        <w:rPr>
          <w:rFonts w:cstheme="minorHAnsi"/>
          <w:sz w:val="24"/>
          <w:szCs w:val="24"/>
        </w:rPr>
        <w:t xml:space="preserve">Ülkede yabancı yatırımcılar için vergi uygulamaları konusunda bir ayrımcılık bulunmamaktadır. Yabancı sermayeli kurulacak şirketler de ülkedeki diğer şirketleri gibi genel vergi uygulamalarına tabidir. </w:t>
      </w:r>
    </w:p>
    <w:p w:rsidR="00BC0276" w:rsidRPr="00505B65" w:rsidRDefault="00BC0276" w:rsidP="00E90592">
      <w:pPr>
        <w:spacing w:after="0" w:line="240" w:lineRule="auto"/>
        <w:jc w:val="both"/>
        <w:rPr>
          <w:rFonts w:cstheme="minorHAnsi"/>
          <w:color w:val="000000" w:themeColor="text1"/>
          <w:sz w:val="24"/>
          <w:szCs w:val="24"/>
        </w:rPr>
      </w:pPr>
    </w:p>
    <w:p w:rsidR="00BC0276" w:rsidRPr="00505B65" w:rsidRDefault="00BC0276" w:rsidP="0035522B">
      <w:pPr>
        <w:pStyle w:val="Balk4"/>
        <w:numPr>
          <w:ilvl w:val="3"/>
          <w:numId w:val="7"/>
        </w:numPr>
        <w:jc w:val="both"/>
        <w:rPr>
          <w:rFonts w:cstheme="minorHAnsi"/>
          <w:szCs w:val="24"/>
        </w:rPr>
      </w:pPr>
      <w:r w:rsidRPr="00505B65">
        <w:rPr>
          <w:rFonts w:cstheme="minorHAnsi"/>
          <w:szCs w:val="24"/>
        </w:rPr>
        <w:t>Yabancıların Serbest Dolaşımı</w:t>
      </w:r>
    </w:p>
    <w:p w:rsidR="00BC0276" w:rsidRPr="00505B65" w:rsidRDefault="00BC0276" w:rsidP="00E90592">
      <w:pPr>
        <w:pStyle w:val="ListeParagraf"/>
        <w:spacing w:after="0" w:line="240" w:lineRule="auto"/>
        <w:ind w:left="0"/>
        <w:jc w:val="both"/>
        <w:rPr>
          <w:rFonts w:asciiTheme="minorHAnsi" w:hAnsiTheme="minorHAnsi" w:cstheme="minorHAnsi"/>
          <w:color w:val="000000" w:themeColor="text1"/>
        </w:rPr>
      </w:pPr>
    </w:p>
    <w:p w:rsidR="00BC0276" w:rsidRPr="00505B65" w:rsidRDefault="00BC0276" w:rsidP="00E90592">
      <w:pPr>
        <w:pStyle w:val="ListeParagraf"/>
        <w:spacing w:after="0" w:line="240" w:lineRule="auto"/>
        <w:ind w:left="0"/>
        <w:jc w:val="both"/>
        <w:rPr>
          <w:rFonts w:asciiTheme="minorHAnsi" w:hAnsiTheme="minorHAnsi" w:cstheme="minorHAnsi"/>
        </w:rPr>
      </w:pPr>
      <w:r w:rsidRPr="00505B65">
        <w:rPr>
          <w:rFonts w:asciiTheme="minorHAnsi" w:hAnsiTheme="minorHAnsi" w:cstheme="minorHAnsi"/>
        </w:rPr>
        <w:t xml:space="preserve">Yabancı yatırımcıların geçerli vize prosedürlerine uymaları halinde ülkede serbest olarak dolaşmalarında her hangi bir kısıtlama yoktur. Ülkede seyahat serbestisi vardır ve yabancılar ülke içerisinde serbestçe seyahat edebilmektedir. </w:t>
      </w:r>
    </w:p>
    <w:p w:rsidR="00BC0276" w:rsidRPr="00505B65" w:rsidRDefault="00BC0276" w:rsidP="00E90592">
      <w:pPr>
        <w:pStyle w:val="ListeParagraf"/>
        <w:spacing w:after="0" w:line="240" w:lineRule="auto"/>
        <w:ind w:left="0"/>
        <w:jc w:val="both"/>
        <w:rPr>
          <w:rFonts w:asciiTheme="minorHAnsi" w:hAnsiTheme="minorHAnsi" w:cstheme="minorHAnsi"/>
          <w:color w:val="000000" w:themeColor="text1"/>
        </w:rPr>
      </w:pPr>
    </w:p>
    <w:p w:rsidR="00BC0276" w:rsidRPr="00505B65" w:rsidRDefault="00BC0276" w:rsidP="0035522B">
      <w:pPr>
        <w:pStyle w:val="Balk2"/>
        <w:numPr>
          <w:ilvl w:val="1"/>
          <w:numId w:val="7"/>
        </w:numPr>
        <w:spacing w:line="276" w:lineRule="auto"/>
        <w:jc w:val="both"/>
        <w:rPr>
          <w:rFonts w:asciiTheme="minorHAnsi" w:hAnsiTheme="minorHAnsi" w:cstheme="minorHAnsi"/>
          <w:sz w:val="24"/>
          <w:szCs w:val="24"/>
        </w:rPr>
      </w:pPr>
      <w:bookmarkStart w:id="44" w:name="_Toc82177169"/>
      <w:bookmarkStart w:id="45" w:name="_Toc132272240"/>
      <w:r w:rsidRPr="00505B65">
        <w:rPr>
          <w:rFonts w:asciiTheme="minorHAnsi" w:hAnsiTheme="minorHAnsi" w:cstheme="minorHAnsi"/>
          <w:sz w:val="24"/>
          <w:szCs w:val="24"/>
        </w:rPr>
        <w:t>Yatırım Teşvik Mevzuatı</w:t>
      </w:r>
      <w:bookmarkEnd w:id="44"/>
      <w:bookmarkEnd w:id="45"/>
    </w:p>
    <w:p w:rsidR="00BC0276" w:rsidRPr="00505B65" w:rsidRDefault="00BC0276" w:rsidP="00E90592">
      <w:pPr>
        <w:pStyle w:val="ListeParagraf"/>
        <w:spacing w:after="0" w:line="240" w:lineRule="auto"/>
        <w:ind w:left="0"/>
        <w:jc w:val="both"/>
        <w:rPr>
          <w:rFonts w:asciiTheme="minorHAnsi" w:hAnsiTheme="minorHAnsi" w:cstheme="minorHAnsi"/>
          <w:b/>
          <w:color w:val="000000" w:themeColor="text1"/>
        </w:rPr>
      </w:pPr>
    </w:p>
    <w:p w:rsidR="00BC0276" w:rsidRPr="00505B65" w:rsidRDefault="00BC0276" w:rsidP="00E90592">
      <w:pPr>
        <w:jc w:val="both"/>
        <w:rPr>
          <w:rFonts w:cstheme="minorHAnsi"/>
          <w:sz w:val="24"/>
          <w:szCs w:val="24"/>
        </w:rPr>
      </w:pPr>
      <w:r w:rsidRPr="00505B65">
        <w:rPr>
          <w:rFonts w:cstheme="minorHAnsi"/>
          <w:sz w:val="24"/>
          <w:szCs w:val="24"/>
        </w:rPr>
        <w:t xml:space="preserve">Yatırım teşviklerinin uygulanması konusunda ülkede yetkili idari otorite Ticaret, Sanayi ve Rekabet Bakanlığıdır. </w:t>
      </w:r>
    </w:p>
    <w:p w:rsidR="00BC0276" w:rsidRPr="00505B65" w:rsidRDefault="00BC0276" w:rsidP="00E90592">
      <w:pPr>
        <w:jc w:val="both"/>
        <w:rPr>
          <w:rFonts w:cstheme="minorHAnsi"/>
          <w:sz w:val="24"/>
          <w:szCs w:val="24"/>
        </w:rPr>
      </w:pPr>
      <w:r w:rsidRPr="00505B65">
        <w:rPr>
          <w:rFonts w:cstheme="minorHAnsi"/>
          <w:sz w:val="24"/>
          <w:szCs w:val="24"/>
        </w:rPr>
        <w:t>Bakanlık tarafından sağlanan başlıca devlet destekleri aşağıda özetlenmektedir:</w:t>
      </w:r>
    </w:p>
    <w:p w:rsidR="00BC0276" w:rsidRPr="00505B65" w:rsidRDefault="00BC0276" w:rsidP="00E90592">
      <w:pPr>
        <w:pStyle w:val="ListeParagraf"/>
        <w:numPr>
          <w:ilvl w:val="0"/>
          <w:numId w:val="17"/>
        </w:numPr>
        <w:autoSpaceDE/>
        <w:autoSpaceDN/>
        <w:adjustRightInd/>
        <w:spacing w:after="0" w:line="240" w:lineRule="auto"/>
        <w:ind w:left="426" w:hanging="142"/>
        <w:contextualSpacing/>
        <w:jc w:val="both"/>
        <w:rPr>
          <w:rFonts w:asciiTheme="minorHAnsi" w:hAnsiTheme="minorHAnsi" w:cstheme="minorHAnsi"/>
        </w:rPr>
      </w:pPr>
      <w:r w:rsidRPr="00505B65">
        <w:rPr>
          <w:rFonts w:asciiTheme="minorHAnsi" w:hAnsiTheme="minorHAnsi" w:cstheme="minorHAnsi"/>
          <w:u w:val="single"/>
        </w:rPr>
        <w:lastRenderedPageBreak/>
        <w:t>12i Vergi Muafiyetleri (12i Tax Allowance)</w:t>
      </w:r>
      <w:r w:rsidRPr="00505B65">
        <w:rPr>
          <w:rFonts w:asciiTheme="minorHAnsi" w:hAnsiTheme="minorHAnsi" w:cstheme="minorHAnsi"/>
        </w:rPr>
        <w:t xml:space="preserve">: Program kapsamında, tamamen yeni/kullanılmamış üretim makineleri kurularak yapılan en az 50 milyon Rand sermayeli yeni sanayi yatırımları (greenfield investments) ile mevcut yatırımların geliştirilmesine (brownfield investments) yönelik en az 30 milyon Rand tutarındaki projelere finansal katkı sağlanmaktadır. Teşvik programının kapsamına, teknolojinin güncellemesi ve işgücünün yetiştirilmesi gibi hedefleri olan projeler alınmaktadır. </w:t>
      </w:r>
    </w:p>
    <w:p w:rsidR="00BC0276" w:rsidRPr="00505B65" w:rsidRDefault="00BC0276" w:rsidP="00E90592">
      <w:pPr>
        <w:pStyle w:val="ListeParagraf"/>
        <w:spacing w:after="0" w:line="240" w:lineRule="auto"/>
        <w:ind w:left="426"/>
        <w:jc w:val="both"/>
        <w:rPr>
          <w:rFonts w:asciiTheme="minorHAnsi" w:hAnsiTheme="minorHAnsi" w:cstheme="minorHAnsi"/>
        </w:rPr>
      </w:pPr>
      <w:r w:rsidRPr="00505B65">
        <w:rPr>
          <w:rFonts w:asciiTheme="minorHAnsi" w:hAnsiTheme="minorHAnsi" w:cstheme="minorHAnsi"/>
        </w:rPr>
        <w:t>(</w:t>
      </w:r>
      <w:hyperlink r:id="rId58" w:history="1">
        <w:r w:rsidRPr="00505B65">
          <w:rPr>
            <w:rStyle w:val="Kpr"/>
            <w:rFonts w:asciiTheme="minorHAnsi" w:eastAsiaTheme="majorEastAsia" w:hAnsiTheme="minorHAnsi" w:cstheme="minorHAnsi"/>
            <w:color w:val="auto"/>
          </w:rPr>
          <w:t>http://www.thedtic.gov.za/financial-and-non-financial-support/incentives/12i-tax-allowance-incentive/</w:t>
        </w:r>
      </w:hyperlink>
      <w:r w:rsidRPr="00505B65">
        <w:rPr>
          <w:rFonts w:asciiTheme="minorHAnsi" w:hAnsiTheme="minorHAnsi" w:cstheme="minorHAnsi"/>
        </w:rPr>
        <w:t xml:space="preserve">) </w:t>
      </w:r>
    </w:p>
    <w:p w:rsidR="00BC0276" w:rsidRPr="00505B65" w:rsidRDefault="00BC0276" w:rsidP="00E90592">
      <w:pPr>
        <w:pStyle w:val="ListeParagraf"/>
        <w:ind w:left="426" w:hanging="142"/>
        <w:jc w:val="both"/>
        <w:rPr>
          <w:rFonts w:asciiTheme="minorHAnsi" w:hAnsiTheme="minorHAnsi" w:cstheme="minorHAnsi"/>
        </w:rPr>
      </w:pPr>
    </w:p>
    <w:p w:rsidR="00BC0276" w:rsidRPr="00505B65" w:rsidRDefault="00BC0276" w:rsidP="00E90592">
      <w:pPr>
        <w:pStyle w:val="ListeParagraf"/>
        <w:numPr>
          <w:ilvl w:val="0"/>
          <w:numId w:val="17"/>
        </w:numPr>
        <w:autoSpaceDE/>
        <w:autoSpaceDN/>
        <w:adjustRightInd/>
        <w:spacing w:after="0" w:line="240" w:lineRule="auto"/>
        <w:ind w:left="426" w:hanging="142"/>
        <w:contextualSpacing/>
        <w:jc w:val="both"/>
        <w:rPr>
          <w:rFonts w:asciiTheme="minorHAnsi" w:hAnsiTheme="minorHAnsi" w:cstheme="minorHAnsi"/>
        </w:rPr>
      </w:pPr>
      <w:r w:rsidRPr="00505B65">
        <w:rPr>
          <w:rFonts w:asciiTheme="minorHAnsi" w:hAnsiTheme="minorHAnsi" w:cstheme="minorHAnsi"/>
          <w:u w:val="single"/>
        </w:rPr>
        <w:t>Otomotiv Yatırım Programı (Automotive Investment Scheme)</w:t>
      </w:r>
      <w:r w:rsidRPr="00505B65">
        <w:rPr>
          <w:rFonts w:asciiTheme="minorHAnsi" w:hAnsiTheme="minorHAnsi" w:cstheme="minorHAnsi"/>
        </w:rPr>
        <w:t>: Otomotiv sektörünün geliştirilmesine yönelik teşvik programı kapsamında, yeni ve/veya güncellenen araç modelleri ile parça üretimi desteklenmekte; bu çerçevede, üretim hacminin artırılması, sürdürülebilir istihdam sağlanması ve otomotiv değer zincirinin güçlendirilmesi hedeflenmektedir. Program kapsamında yeni veya güncellenen araç modeli üretimine yatırım tutarının %20’si, parça üretimine ise yatırım tutarının %25’i kadar vergiden muaf nakit destek sağlanmaktadır. (</w:t>
      </w:r>
      <w:hyperlink r:id="rId59" w:history="1">
        <w:r w:rsidRPr="00505B65">
          <w:rPr>
            <w:rStyle w:val="Kpr"/>
            <w:rFonts w:asciiTheme="minorHAnsi" w:eastAsiaTheme="majorEastAsia" w:hAnsiTheme="minorHAnsi" w:cstheme="minorHAnsi"/>
            <w:color w:val="auto"/>
          </w:rPr>
          <w:t>http://www.thedtic.gov.za/financial-and-non-financial-support/incentives/automotive-investment-scheme/</w:t>
        </w:r>
      </w:hyperlink>
      <w:r w:rsidRPr="00505B65">
        <w:rPr>
          <w:rFonts w:asciiTheme="minorHAnsi" w:hAnsiTheme="minorHAnsi" w:cstheme="minorHAnsi"/>
        </w:rPr>
        <w:t>)</w:t>
      </w:r>
    </w:p>
    <w:p w:rsidR="00BC0276" w:rsidRPr="00505B65" w:rsidRDefault="00BC0276" w:rsidP="00E90592">
      <w:pPr>
        <w:pStyle w:val="ListeParagraf"/>
        <w:ind w:left="426" w:hanging="142"/>
        <w:jc w:val="both"/>
        <w:rPr>
          <w:rFonts w:asciiTheme="minorHAnsi" w:hAnsiTheme="minorHAnsi" w:cstheme="minorHAnsi"/>
        </w:rPr>
      </w:pPr>
    </w:p>
    <w:p w:rsidR="00BC0276" w:rsidRPr="00505B65" w:rsidRDefault="00BC0276" w:rsidP="00E90592">
      <w:pPr>
        <w:pStyle w:val="ListeParagraf"/>
        <w:numPr>
          <w:ilvl w:val="0"/>
          <w:numId w:val="17"/>
        </w:numPr>
        <w:autoSpaceDE/>
        <w:autoSpaceDN/>
        <w:adjustRightInd/>
        <w:spacing w:after="0" w:line="240" w:lineRule="auto"/>
        <w:ind w:left="426" w:hanging="142"/>
        <w:contextualSpacing/>
        <w:jc w:val="both"/>
        <w:rPr>
          <w:rFonts w:asciiTheme="minorHAnsi" w:hAnsiTheme="minorHAnsi" w:cstheme="minorHAnsi"/>
        </w:rPr>
      </w:pPr>
      <w:r w:rsidRPr="00505B65">
        <w:rPr>
          <w:rFonts w:asciiTheme="minorHAnsi" w:hAnsiTheme="minorHAnsi" w:cstheme="minorHAnsi"/>
          <w:u w:val="single"/>
        </w:rPr>
        <w:t>Yolcu Araçları Yatırım Desteği (People-carrier Automotive Incentive Scheme (P-AIS)):</w:t>
      </w:r>
      <w:r w:rsidRPr="00505B65">
        <w:rPr>
          <w:rFonts w:asciiTheme="minorHAnsi" w:hAnsiTheme="minorHAnsi" w:cstheme="minorHAnsi"/>
        </w:rPr>
        <w:t xml:space="preserve"> Otomotiv Yatırım Programının alt unsuru olan destekler kapsamında, üretim araçlarına (productive assets) yönelik destek şartlarını karşılayan, Ticaret ve Sanayi Bakanlığı tarafından onaylanmış yatırımın %20 ila %35’ine vergilendirmeye tabi olmayan nakit hibe desteği yapılmaktadır. (</w:t>
      </w:r>
      <w:hyperlink r:id="rId60" w:history="1">
        <w:r w:rsidRPr="00505B65">
          <w:rPr>
            <w:rStyle w:val="Kpr"/>
            <w:rFonts w:asciiTheme="minorHAnsi" w:eastAsiaTheme="majorEastAsia" w:hAnsiTheme="minorHAnsi" w:cstheme="minorHAnsi"/>
            <w:color w:val="auto"/>
          </w:rPr>
          <w:t>http://www.thedtic.gov.za/financial-and-non-financial-support/incentives/automotive-investment-scheme/people-carrier-automotive-investment-scheme/</w:t>
        </w:r>
      </w:hyperlink>
      <w:r w:rsidRPr="00505B65">
        <w:rPr>
          <w:rFonts w:asciiTheme="minorHAnsi" w:hAnsiTheme="minorHAnsi" w:cstheme="minorHAnsi"/>
        </w:rPr>
        <w:t xml:space="preserve">) </w:t>
      </w:r>
    </w:p>
    <w:p w:rsidR="00BC0276" w:rsidRPr="00505B65" w:rsidRDefault="00BC0276" w:rsidP="00E90592">
      <w:pPr>
        <w:pStyle w:val="ListeParagraf"/>
        <w:ind w:left="426" w:hanging="142"/>
        <w:jc w:val="both"/>
        <w:rPr>
          <w:rFonts w:asciiTheme="minorHAnsi" w:hAnsiTheme="minorHAnsi" w:cstheme="minorHAnsi"/>
        </w:rPr>
      </w:pPr>
    </w:p>
    <w:p w:rsidR="00BC0276" w:rsidRPr="00505B65" w:rsidRDefault="00BC0276" w:rsidP="00E90592">
      <w:pPr>
        <w:pStyle w:val="ListeParagraf"/>
        <w:numPr>
          <w:ilvl w:val="0"/>
          <w:numId w:val="17"/>
        </w:numPr>
        <w:autoSpaceDE/>
        <w:autoSpaceDN/>
        <w:adjustRightInd/>
        <w:spacing w:after="0" w:line="240" w:lineRule="auto"/>
        <w:ind w:left="426" w:hanging="142"/>
        <w:contextualSpacing/>
        <w:jc w:val="both"/>
        <w:rPr>
          <w:rFonts w:asciiTheme="minorHAnsi" w:hAnsiTheme="minorHAnsi" w:cstheme="minorHAnsi"/>
        </w:rPr>
      </w:pPr>
      <w:r w:rsidRPr="00505B65">
        <w:rPr>
          <w:rFonts w:asciiTheme="minorHAnsi" w:hAnsiTheme="minorHAnsi" w:cstheme="minorHAnsi"/>
          <w:u w:val="single"/>
        </w:rPr>
        <w:t>Sermaye Malları Üretimi Fizibilite Proje Destekleri (Capital Projects Feasibility Programme (CPFP)):</w:t>
      </w:r>
      <w:r w:rsidRPr="00505B65">
        <w:rPr>
          <w:rFonts w:asciiTheme="minorHAnsi" w:hAnsiTheme="minorHAnsi" w:cstheme="minorHAnsi"/>
        </w:rPr>
        <w:t xml:space="preserve"> Yerel firmaların ihracatını artıracak, ayrıca GAC sermaye malları ve hizmetleri sektörüne ivme kazandıracak projelere yönelik fizibilite çalışmalarının maliyetinin paylaşılmasını öngören bir hibe desteğidir. (</w:t>
      </w:r>
      <w:hyperlink r:id="rId61" w:history="1">
        <w:r w:rsidRPr="00505B65">
          <w:rPr>
            <w:rStyle w:val="Kpr"/>
            <w:rFonts w:asciiTheme="minorHAnsi" w:eastAsiaTheme="majorEastAsia" w:hAnsiTheme="minorHAnsi" w:cstheme="minorHAnsi"/>
            <w:color w:val="auto"/>
          </w:rPr>
          <w:t>http://www.thedtic.gov.za/financial-and-non-financial-support/incentives/capital-projects-feasibility-programme/</w:t>
        </w:r>
      </w:hyperlink>
      <w:r w:rsidRPr="00505B65">
        <w:rPr>
          <w:rFonts w:asciiTheme="minorHAnsi" w:hAnsiTheme="minorHAnsi" w:cstheme="minorHAnsi"/>
        </w:rPr>
        <w:t xml:space="preserve">) </w:t>
      </w:r>
    </w:p>
    <w:p w:rsidR="00BC0276" w:rsidRPr="00505B65" w:rsidRDefault="00BC0276" w:rsidP="00E90592">
      <w:pPr>
        <w:pStyle w:val="ListeParagraf"/>
        <w:ind w:left="426" w:hanging="142"/>
        <w:jc w:val="both"/>
        <w:rPr>
          <w:rFonts w:asciiTheme="minorHAnsi" w:hAnsiTheme="minorHAnsi" w:cstheme="minorHAnsi"/>
        </w:rPr>
      </w:pPr>
    </w:p>
    <w:p w:rsidR="00BC0276" w:rsidRPr="00505B65" w:rsidRDefault="00BC0276" w:rsidP="00E90592">
      <w:pPr>
        <w:pStyle w:val="ListeParagraf"/>
        <w:numPr>
          <w:ilvl w:val="0"/>
          <w:numId w:val="17"/>
        </w:numPr>
        <w:autoSpaceDE/>
        <w:autoSpaceDN/>
        <w:adjustRightInd/>
        <w:spacing w:after="0" w:line="240" w:lineRule="auto"/>
        <w:ind w:left="426" w:hanging="142"/>
        <w:contextualSpacing/>
        <w:jc w:val="both"/>
        <w:rPr>
          <w:rFonts w:asciiTheme="minorHAnsi" w:hAnsiTheme="minorHAnsi" w:cstheme="minorHAnsi"/>
        </w:rPr>
      </w:pPr>
      <w:r w:rsidRPr="00505B65">
        <w:rPr>
          <w:rFonts w:asciiTheme="minorHAnsi" w:hAnsiTheme="minorHAnsi" w:cstheme="minorHAnsi"/>
          <w:u w:val="single"/>
        </w:rPr>
        <w:t>Kritik Altyapı Destek Programı (Critical Infrastructure Programme (CIP)):</w:t>
      </w:r>
      <w:r w:rsidRPr="00505B65">
        <w:rPr>
          <w:rFonts w:asciiTheme="minorHAnsi" w:hAnsiTheme="minorHAnsi" w:cstheme="minorHAnsi"/>
        </w:rPr>
        <w:t xml:space="preserve"> GAC’da kurulu tüzel kişilerin kritik olarak addedilen altyapının geliştirilmesine yönelik yatırımlarına destek verilerek, iş yapma maliyetlerinin azaltılması ve yatırımların artırılması hedeflenmektedir. Söz konusu program kapsamındaki destekler, yatırım artışını öngören Ulusal Sanayi Politikası Çerçeve Programı (National Industrial Policy Framework (NIPF)) ve Sanayi Politikası Eylem Planı (Industrial Policy Action Plan (IPAP)) ile uyumlu bir şekilde yürütülmektedir. (</w:t>
      </w:r>
      <w:hyperlink r:id="rId62" w:history="1">
        <w:r w:rsidRPr="00505B65">
          <w:rPr>
            <w:rStyle w:val="Kpr"/>
            <w:rFonts w:asciiTheme="minorHAnsi" w:eastAsiaTheme="majorEastAsia" w:hAnsiTheme="minorHAnsi" w:cstheme="minorHAnsi"/>
            <w:color w:val="auto"/>
          </w:rPr>
          <w:t>http://www.thedtic.gov.za/financial-and-non-financial-support/incentives/critical-infrastructure-programme/</w:t>
        </w:r>
      </w:hyperlink>
      <w:r w:rsidRPr="00505B65">
        <w:rPr>
          <w:rFonts w:asciiTheme="minorHAnsi" w:hAnsiTheme="minorHAnsi" w:cstheme="minorHAnsi"/>
        </w:rPr>
        <w:t xml:space="preserve">) </w:t>
      </w:r>
    </w:p>
    <w:p w:rsidR="00BC0276" w:rsidRPr="00505B65" w:rsidRDefault="00BC0276" w:rsidP="00E90592">
      <w:pPr>
        <w:ind w:left="426" w:hanging="142"/>
        <w:jc w:val="both"/>
        <w:rPr>
          <w:rFonts w:cstheme="minorHAnsi"/>
          <w:sz w:val="24"/>
          <w:szCs w:val="24"/>
        </w:rPr>
      </w:pPr>
    </w:p>
    <w:p w:rsidR="00BC0276" w:rsidRPr="00505B65" w:rsidRDefault="00BC0276" w:rsidP="00E90592">
      <w:pPr>
        <w:pStyle w:val="ListeParagraf"/>
        <w:numPr>
          <w:ilvl w:val="0"/>
          <w:numId w:val="17"/>
        </w:numPr>
        <w:autoSpaceDE/>
        <w:autoSpaceDN/>
        <w:adjustRightInd/>
        <w:spacing w:after="0" w:line="240" w:lineRule="auto"/>
        <w:ind w:left="426" w:hanging="142"/>
        <w:contextualSpacing/>
        <w:jc w:val="both"/>
        <w:rPr>
          <w:rFonts w:asciiTheme="minorHAnsi" w:hAnsiTheme="minorHAnsi" w:cstheme="minorHAnsi"/>
        </w:rPr>
      </w:pPr>
      <w:r w:rsidRPr="00505B65">
        <w:rPr>
          <w:rFonts w:asciiTheme="minorHAnsi" w:hAnsiTheme="minorHAnsi" w:cstheme="minorHAnsi"/>
          <w:u w:val="single"/>
        </w:rPr>
        <w:lastRenderedPageBreak/>
        <w:t>İhracat Pazarlarına Giriş ve Yatırım Desteği (Export Marketing and Investment Assistance (EMIA)):</w:t>
      </w:r>
      <w:r w:rsidRPr="00505B65">
        <w:rPr>
          <w:rFonts w:asciiTheme="minorHAnsi" w:hAnsiTheme="minorHAnsi" w:cstheme="minorHAnsi"/>
        </w:rPr>
        <w:t xml:space="preserve"> Güney Afrika mal ve hizmetleri için ihracat pazarının güçlendirilmesini ve ülkeye doğrudan yabancı yatırım (DYY) çekilmesini sağlayacak girişimlere verilmesi öngörülen destekler kapsamında yurtdışı fuar katılımları, ülkeye gelecek alım ve yatırım heyetleri ile ihracatçıların DYY çekmeye yönelik yabancı ülkelerdeki münferit girişimleri teşvik edilmektedir. </w:t>
      </w:r>
    </w:p>
    <w:p w:rsidR="00BC0276" w:rsidRPr="00505B65" w:rsidRDefault="00BC0276" w:rsidP="00E90592">
      <w:pPr>
        <w:pStyle w:val="ListeParagraf"/>
        <w:ind w:left="426"/>
        <w:jc w:val="both"/>
        <w:rPr>
          <w:rFonts w:asciiTheme="minorHAnsi" w:hAnsiTheme="minorHAnsi" w:cstheme="minorHAnsi"/>
        </w:rPr>
      </w:pPr>
      <w:r w:rsidRPr="00505B65">
        <w:rPr>
          <w:rFonts w:asciiTheme="minorHAnsi" w:hAnsiTheme="minorHAnsi" w:cstheme="minorHAnsi"/>
        </w:rPr>
        <w:t>(</w:t>
      </w:r>
      <w:hyperlink r:id="rId63" w:history="1">
        <w:r w:rsidRPr="00505B65">
          <w:rPr>
            <w:rStyle w:val="Kpr"/>
            <w:rFonts w:asciiTheme="minorHAnsi" w:eastAsiaTheme="majorEastAsia" w:hAnsiTheme="minorHAnsi" w:cstheme="minorHAnsi"/>
            <w:color w:val="auto"/>
          </w:rPr>
          <w:t>http://www.thedtic.gov.za/financial-and-non-financial-support/incentives/export-marketing-and-investment-assistance/</w:t>
        </w:r>
      </w:hyperlink>
      <w:r w:rsidRPr="00505B65">
        <w:rPr>
          <w:rFonts w:asciiTheme="minorHAnsi" w:hAnsiTheme="minorHAnsi" w:cstheme="minorHAnsi"/>
        </w:rPr>
        <w:t xml:space="preserve">) </w:t>
      </w:r>
    </w:p>
    <w:p w:rsidR="00BC0276" w:rsidRPr="00505B65" w:rsidRDefault="00BC0276" w:rsidP="00E90592">
      <w:pPr>
        <w:pStyle w:val="ListeParagraf"/>
        <w:numPr>
          <w:ilvl w:val="0"/>
          <w:numId w:val="17"/>
        </w:numPr>
        <w:autoSpaceDE/>
        <w:autoSpaceDN/>
        <w:adjustRightInd/>
        <w:spacing w:after="0" w:line="240" w:lineRule="auto"/>
        <w:ind w:left="426" w:hanging="142"/>
        <w:contextualSpacing/>
        <w:jc w:val="both"/>
        <w:rPr>
          <w:rFonts w:asciiTheme="minorHAnsi" w:hAnsiTheme="minorHAnsi" w:cstheme="minorHAnsi"/>
        </w:rPr>
      </w:pPr>
      <w:r w:rsidRPr="00505B65">
        <w:rPr>
          <w:rFonts w:asciiTheme="minorHAnsi" w:hAnsiTheme="minorHAnsi" w:cstheme="minorHAnsi"/>
          <w:u w:val="single"/>
        </w:rPr>
        <w:t>Film Destekleri (Film Incentive):</w:t>
      </w:r>
      <w:r w:rsidRPr="00505B65">
        <w:rPr>
          <w:rFonts w:asciiTheme="minorHAnsi" w:hAnsiTheme="minorHAnsi" w:cstheme="minorHAnsi"/>
        </w:rPr>
        <w:t xml:space="preserve">  Film yapım ve yapım-sonrası endüstrisine çeşitli kalemler altında destek sağlanmaktadır. Bunlar, ülke topraklarında yabancı film çekilmesi ve yapım-sonrası faaliyetlerinin gerçekleştirilmesini özendiren “Yabancı Film ve TV Prodüksiyon ve Post-Prodüksiyon </w:t>
      </w:r>
      <w:r w:rsidRPr="00505B65">
        <w:rPr>
          <w:rFonts w:asciiTheme="minorHAnsi" w:hAnsiTheme="minorHAnsi" w:cstheme="minorHAnsi"/>
          <w:b/>
        </w:rPr>
        <w:t>(</w:t>
      </w:r>
      <w:r w:rsidRPr="00505B65">
        <w:rPr>
          <w:rStyle w:val="Gl"/>
          <w:rFonts w:asciiTheme="minorHAnsi" w:eastAsiaTheme="majorEastAsia" w:hAnsiTheme="minorHAnsi" w:cstheme="minorHAnsi"/>
        </w:rPr>
        <w:t>Foreign Film and Television Production and Post-Production)”</w:t>
      </w:r>
      <w:r w:rsidRPr="00505B65">
        <w:rPr>
          <w:rFonts w:asciiTheme="minorHAnsi" w:hAnsiTheme="minorHAnsi" w:cstheme="minorHAnsi"/>
          <w:b/>
        </w:rPr>
        <w:t xml:space="preserve"> </w:t>
      </w:r>
      <w:r w:rsidRPr="00505B65">
        <w:rPr>
          <w:rFonts w:asciiTheme="minorHAnsi" w:hAnsiTheme="minorHAnsi" w:cstheme="minorHAnsi"/>
        </w:rPr>
        <w:t xml:space="preserve">desteği; yerli yapımcıların yerel içerik (local content) geliştirmesini teşvik eden “Güney Afrika Film ve Televizyon Yapımları ve Ortak-Yapım </w:t>
      </w:r>
      <w:r w:rsidRPr="00505B65">
        <w:rPr>
          <w:rFonts w:asciiTheme="minorHAnsi" w:hAnsiTheme="minorHAnsi" w:cstheme="minorHAnsi"/>
          <w:b/>
        </w:rPr>
        <w:t>(</w:t>
      </w:r>
      <w:r w:rsidRPr="00505B65">
        <w:rPr>
          <w:rStyle w:val="Gl"/>
          <w:rFonts w:asciiTheme="minorHAnsi" w:eastAsiaTheme="majorEastAsia" w:hAnsiTheme="minorHAnsi" w:cstheme="minorHAnsi"/>
        </w:rPr>
        <w:t>South African Film and Television Production and Co-Production)” desteği</w:t>
      </w:r>
      <w:r w:rsidRPr="00505B65">
        <w:rPr>
          <w:rFonts w:asciiTheme="minorHAnsi" w:hAnsiTheme="minorHAnsi" w:cstheme="minorHAnsi"/>
        </w:rPr>
        <w:t xml:space="preserve"> ile gelişmekte olan yerel siyah yapımcıların büyük yapımlara imza atmasına imkan tanıyacak “Güney Afrika Yükselen Siyah Yapımcılar (</w:t>
      </w:r>
      <w:r w:rsidRPr="00505B65">
        <w:rPr>
          <w:rFonts w:asciiTheme="minorHAnsi" w:hAnsiTheme="minorHAnsi" w:cstheme="minorHAnsi"/>
          <w:bCs/>
        </w:rPr>
        <w:t>South African Emerging Black Filmmakers)” desteğidir.</w:t>
      </w:r>
    </w:p>
    <w:p w:rsidR="00BC0276" w:rsidRPr="00505B65" w:rsidRDefault="00BC0276" w:rsidP="00E90592">
      <w:pPr>
        <w:pStyle w:val="ListeParagraf"/>
        <w:spacing w:after="0" w:line="240" w:lineRule="auto"/>
        <w:ind w:left="426"/>
        <w:jc w:val="both"/>
        <w:rPr>
          <w:rFonts w:asciiTheme="minorHAnsi" w:hAnsiTheme="minorHAnsi" w:cstheme="minorHAnsi"/>
        </w:rPr>
      </w:pPr>
      <w:r w:rsidRPr="00505B65">
        <w:rPr>
          <w:rFonts w:asciiTheme="minorHAnsi" w:hAnsiTheme="minorHAnsi" w:cstheme="minorHAnsi"/>
          <w:bCs/>
        </w:rPr>
        <w:t>(</w:t>
      </w:r>
      <w:hyperlink r:id="rId64" w:history="1">
        <w:r w:rsidRPr="00505B65">
          <w:rPr>
            <w:rStyle w:val="Kpr"/>
            <w:rFonts w:asciiTheme="minorHAnsi" w:eastAsiaTheme="majorEastAsia" w:hAnsiTheme="minorHAnsi" w:cstheme="minorHAnsi"/>
            <w:bCs/>
            <w:color w:val="auto"/>
          </w:rPr>
          <w:t>http://www.thedtic.gov.za/financial-and-non-financial-support/incentives/film-incentive/</w:t>
        </w:r>
      </w:hyperlink>
      <w:r w:rsidRPr="00505B65">
        <w:rPr>
          <w:rFonts w:asciiTheme="minorHAnsi" w:hAnsiTheme="minorHAnsi" w:cstheme="minorHAnsi"/>
          <w:bCs/>
        </w:rPr>
        <w:t xml:space="preserve">) </w:t>
      </w:r>
    </w:p>
    <w:p w:rsidR="00BC0276" w:rsidRPr="00505B65" w:rsidRDefault="00BC0276" w:rsidP="00E90592">
      <w:pPr>
        <w:pStyle w:val="ListeParagraf"/>
        <w:ind w:left="426" w:hanging="142"/>
        <w:jc w:val="both"/>
        <w:rPr>
          <w:rFonts w:asciiTheme="minorHAnsi" w:hAnsiTheme="minorHAnsi" w:cstheme="minorHAnsi"/>
        </w:rPr>
      </w:pPr>
    </w:p>
    <w:p w:rsidR="00BC0276" w:rsidRPr="00505B65" w:rsidRDefault="00BC0276" w:rsidP="00E90592">
      <w:pPr>
        <w:pStyle w:val="ListeParagraf"/>
        <w:numPr>
          <w:ilvl w:val="0"/>
          <w:numId w:val="17"/>
        </w:numPr>
        <w:autoSpaceDE/>
        <w:autoSpaceDN/>
        <w:adjustRightInd/>
        <w:spacing w:after="0" w:line="240" w:lineRule="auto"/>
        <w:ind w:left="426" w:hanging="142"/>
        <w:contextualSpacing/>
        <w:jc w:val="both"/>
        <w:rPr>
          <w:rFonts w:asciiTheme="minorHAnsi" w:hAnsiTheme="minorHAnsi" w:cstheme="minorHAnsi"/>
        </w:rPr>
      </w:pPr>
      <w:r w:rsidRPr="00505B65">
        <w:rPr>
          <w:rFonts w:asciiTheme="minorHAnsi" w:hAnsiTheme="minorHAnsi" w:cstheme="minorHAnsi"/>
          <w:u w:val="single"/>
        </w:rPr>
        <w:t>Hazır Giyim ve Tekstilde Rekabetçiliğin Artırılması Programı (Clothing and Textiles Competitiveness Programme):</w:t>
      </w:r>
      <w:r w:rsidRPr="00505B65">
        <w:rPr>
          <w:rFonts w:asciiTheme="minorHAnsi" w:hAnsiTheme="minorHAnsi" w:cstheme="minorHAnsi"/>
        </w:rPr>
        <w:t xml:space="preserve"> Hazır giyim ve tekstil sektöründe üretim, istihdam, makine ve ekipman gibi alanlarda rekabetçiliği yükseltmeyi amaçlayan, sektöre ilişkin özel stratejinin uygulama ayağını oluşturan destek programıdır.</w:t>
      </w:r>
    </w:p>
    <w:p w:rsidR="00BC0276" w:rsidRPr="00505B65" w:rsidRDefault="00BC0276" w:rsidP="00E90592">
      <w:pPr>
        <w:pStyle w:val="ListeParagraf"/>
        <w:spacing w:after="0" w:line="240" w:lineRule="auto"/>
        <w:ind w:left="426"/>
        <w:jc w:val="both"/>
        <w:rPr>
          <w:rFonts w:asciiTheme="minorHAnsi" w:hAnsiTheme="minorHAnsi" w:cstheme="minorHAnsi"/>
        </w:rPr>
      </w:pPr>
      <w:r w:rsidRPr="00505B65">
        <w:rPr>
          <w:rFonts w:asciiTheme="minorHAnsi" w:hAnsiTheme="minorHAnsi" w:cstheme="minorHAnsi"/>
        </w:rPr>
        <w:t>(</w:t>
      </w:r>
      <w:hyperlink r:id="rId65" w:history="1">
        <w:r w:rsidRPr="00505B65">
          <w:rPr>
            <w:rStyle w:val="Kpr"/>
            <w:rFonts w:asciiTheme="minorHAnsi" w:eastAsiaTheme="majorEastAsia" w:hAnsiTheme="minorHAnsi" w:cstheme="minorHAnsi"/>
            <w:color w:val="auto"/>
          </w:rPr>
          <w:t>http://www.ctcp.co.za/</w:t>
        </w:r>
      </w:hyperlink>
      <w:r w:rsidRPr="00505B65">
        <w:rPr>
          <w:rFonts w:asciiTheme="minorHAnsi" w:hAnsiTheme="minorHAnsi" w:cstheme="minorHAnsi"/>
        </w:rPr>
        <w:t xml:space="preserve">  &amp; </w:t>
      </w:r>
      <w:hyperlink r:id="rId66" w:history="1">
        <w:r w:rsidRPr="00505B65">
          <w:rPr>
            <w:rStyle w:val="Kpr"/>
            <w:rFonts w:asciiTheme="minorHAnsi" w:eastAsiaTheme="majorEastAsia" w:hAnsiTheme="minorHAnsi" w:cstheme="minorHAnsi"/>
            <w:color w:val="auto"/>
          </w:rPr>
          <w:t>http://www.thedtic.gov.za/financial-and-non-financial-support/incentives/clothing-and-textiles-competitiveness-programme/</w:t>
        </w:r>
      </w:hyperlink>
      <w:r w:rsidRPr="00505B65">
        <w:rPr>
          <w:rFonts w:asciiTheme="minorHAnsi" w:hAnsiTheme="minorHAnsi" w:cstheme="minorHAnsi"/>
        </w:rPr>
        <w:t>)</w:t>
      </w:r>
    </w:p>
    <w:p w:rsidR="00BC0276" w:rsidRPr="00505B65" w:rsidRDefault="00BC0276" w:rsidP="00E90592">
      <w:pPr>
        <w:jc w:val="both"/>
        <w:rPr>
          <w:rFonts w:cstheme="minorHAnsi"/>
          <w:b/>
          <w:sz w:val="24"/>
          <w:szCs w:val="24"/>
        </w:rPr>
      </w:pPr>
    </w:p>
    <w:p w:rsidR="00BC0276" w:rsidRPr="00505B65" w:rsidRDefault="00BC0276" w:rsidP="00E90592">
      <w:pPr>
        <w:jc w:val="both"/>
        <w:rPr>
          <w:rFonts w:cstheme="minorHAnsi"/>
          <w:sz w:val="24"/>
          <w:szCs w:val="24"/>
        </w:rPr>
      </w:pPr>
      <w:r w:rsidRPr="00505B65">
        <w:rPr>
          <w:rFonts w:cstheme="minorHAnsi"/>
          <w:sz w:val="24"/>
          <w:szCs w:val="24"/>
        </w:rPr>
        <w:t xml:space="preserve">Ticaret, Sanayi ve Rekabet Bakanlığı tarafından sağlanan tüm destekler hakkında bilgiye </w:t>
      </w:r>
      <w:hyperlink r:id="rId67" w:history="1">
        <w:r w:rsidRPr="00505B65">
          <w:rPr>
            <w:rStyle w:val="Kpr"/>
            <w:rFonts w:cstheme="minorHAnsi"/>
            <w:color w:val="auto"/>
            <w:sz w:val="24"/>
            <w:szCs w:val="24"/>
          </w:rPr>
          <w:t>http://www.thedtic.gov.za/financial-and-non-financial-support/incentives/</w:t>
        </w:r>
      </w:hyperlink>
      <w:r w:rsidRPr="00505B65">
        <w:rPr>
          <w:rFonts w:cstheme="minorHAnsi"/>
          <w:sz w:val="24"/>
          <w:szCs w:val="24"/>
        </w:rPr>
        <w:t xml:space="preserve"> internet adresinden erişilebilmektedir.</w:t>
      </w:r>
    </w:p>
    <w:p w:rsidR="00BC0276" w:rsidRPr="00505B65" w:rsidRDefault="00BC0276" w:rsidP="00E90592">
      <w:pPr>
        <w:pStyle w:val="ListeParagraf"/>
        <w:ind w:left="0"/>
        <w:jc w:val="both"/>
        <w:rPr>
          <w:rFonts w:asciiTheme="minorHAnsi" w:hAnsiTheme="minorHAnsi" w:cstheme="minorHAnsi"/>
        </w:rPr>
      </w:pPr>
      <w:r w:rsidRPr="00505B65">
        <w:rPr>
          <w:rFonts w:asciiTheme="minorHAnsi" w:hAnsiTheme="minorHAnsi" w:cstheme="minorHAnsi"/>
        </w:rPr>
        <w:t xml:space="preserve">Ayrıca, GAC tarafından sağlanan yatırım desteklerine ilişkin olarak </w:t>
      </w:r>
      <w:hyperlink r:id="rId68" w:history="1">
        <w:r w:rsidRPr="00505B65">
          <w:rPr>
            <w:rStyle w:val="Kpr"/>
            <w:rFonts w:asciiTheme="minorHAnsi" w:eastAsiaTheme="majorEastAsia" w:hAnsiTheme="minorHAnsi" w:cstheme="minorHAnsi"/>
            <w:color w:val="auto"/>
          </w:rPr>
          <w:t>http://www.investmentincentives.co.za</w:t>
        </w:r>
      </w:hyperlink>
      <w:r w:rsidRPr="00505B65">
        <w:rPr>
          <w:rFonts w:asciiTheme="minorHAnsi" w:hAnsiTheme="minorHAnsi" w:cstheme="minorHAnsi"/>
        </w:rPr>
        <w:t xml:space="preserve"> adresinden, AR-GE destekleri, yabancı sermaye yatırımlarına yönelik destekler, endüstriyel kalkınma bölgeleri (serbest bölge) destekleri, yerel hükümet destekleri gibi alanlar da dâhil, uygulanmakta olan tüm destek programlarına ilişkin bilgi edinilebilmektedir. </w:t>
      </w:r>
    </w:p>
    <w:p w:rsidR="00BC0276" w:rsidRPr="00505B65" w:rsidRDefault="00BC0276" w:rsidP="00E90592">
      <w:pPr>
        <w:jc w:val="both"/>
        <w:rPr>
          <w:rFonts w:cstheme="minorHAnsi"/>
          <w:b/>
          <w:sz w:val="24"/>
          <w:szCs w:val="24"/>
          <w:u w:val="single"/>
        </w:rPr>
      </w:pPr>
      <w:r w:rsidRPr="00505B65">
        <w:rPr>
          <w:rFonts w:cstheme="minorHAnsi"/>
          <w:b/>
          <w:sz w:val="24"/>
          <w:szCs w:val="24"/>
          <w:u w:val="single"/>
        </w:rPr>
        <w:t>Başlıca Yatırım Ajansları:</w:t>
      </w:r>
    </w:p>
    <w:p w:rsidR="00BC0276" w:rsidRPr="00505B65" w:rsidRDefault="00BC0276" w:rsidP="00E90592">
      <w:pPr>
        <w:spacing w:after="0" w:line="240" w:lineRule="auto"/>
        <w:jc w:val="both"/>
        <w:rPr>
          <w:rFonts w:eastAsia="Times New Roman" w:cstheme="minorHAnsi"/>
          <w:sz w:val="24"/>
          <w:szCs w:val="24"/>
        </w:rPr>
      </w:pPr>
      <w:r w:rsidRPr="00505B65">
        <w:rPr>
          <w:rFonts w:eastAsia="Times New Roman" w:cstheme="minorHAnsi"/>
          <w:sz w:val="24"/>
          <w:szCs w:val="24"/>
        </w:rPr>
        <w:t>Ülkedeki yatırım ajansları tek pencere uygulamaları çerçevesinde yatırımcılara bürokratik işlemlere yönelik destekler vermektedir. Tek pencere ofislerinde şirket kuruluşu aşamasında başvurulması gereken tüm kurumların temsilcilikleri bulunmakta ve şirket kaydı, vergi kaydı, vize başvuruları işlemlerini eş anlı olarak gerçekleştirmek mümkün olmaktadır.</w:t>
      </w:r>
    </w:p>
    <w:p w:rsidR="00BC0276" w:rsidRPr="00505B65" w:rsidRDefault="00BC0276" w:rsidP="00E90592">
      <w:pPr>
        <w:jc w:val="both"/>
        <w:rPr>
          <w:rFonts w:cstheme="minorHAnsi"/>
          <w:b/>
          <w:sz w:val="24"/>
          <w:szCs w:val="24"/>
          <w:u w:val="single"/>
        </w:rPr>
      </w:pPr>
    </w:p>
    <w:p w:rsidR="00BC0276" w:rsidRPr="00505B65" w:rsidRDefault="00BC0276" w:rsidP="00E90592">
      <w:pPr>
        <w:pStyle w:val="ListeParagraf"/>
        <w:numPr>
          <w:ilvl w:val="0"/>
          <w:numId w:val="17"/>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 xml:space="preserve">GAC Ulusal Yatırım Ajansı (Invest SA): </w:t>
      </w:r>
      <w:hyperlink r:id="rId69" w:history="1">
        <w:r w:rsidRPr="00505B65">
          <w:rPr>
            <w:rStyle w:val="Kpr"/>
            <w:rFonts w:asciiTheme="minorHAnsi" w:eastAsiaTheme="majorEastAsia" w:hAnsiTheme="minorHAnsi" w:cstheme="minorHAnsi"/>
            <w:color w:val="auto"/>
          </w:rPr>
          <w:t>www.investsa.gov.za</w:t>
        </w:r>
      </w:hyperlink>
      <w:r w:rsidRPr="00505B65">
        <w:rPr>
          <w:rFonts w:asciiTheme="minorHAnsi" w:hAnsiTheme="minorHAnsi" w:cstheme="minorHAnsi"/>
        </w:rPr>
        <w:t xml:space="preserve"> </w:t>
      </w:r>
    </w:p>
    <w:p w:rsidR="00BC0276" w:rsidRPr="00505B65" w:rsidRDefault="00BC0276" w:rsidP="00E90592">
      <w:pPr>
        <w:pStyle w:val="ListeParagraf"/>
        <w:numPr>
          <w:ilvl w:val="0"/>
          <w:numId w:val="17"/>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 xml:space="preserve">Gauteng Büyüme ve Kalkınma Ajansı (Gauteng Growth and Development Agency): </w:t>
      </w:r>
      <w:hyperlink r:id="rId70" w:history="1">
        <w:r w:rsidRPr="00505B65">
          <w:rPr>
            <w:rStyle w:val="Kpr"/>
            <w:rFonts w:asciiTheme="minorHAnsi" w:eastAsiaTheme="majorEastAsia" w:hAnsiTheme="minorHAnsi" w:cstheme="minorHAnsi"/>
            <w:color w:val="auto"/>
          </w:rPr>
          <w:t>http://ggda.co.za/</w:t>
        </w:r>
      </w:hyperlink>
      <w:r w:rsidRPr="00505B65">
        <w:rPr>
          <w:rFonts w:asciiTheme="minorHAnsi" w:hAnsiTheme="minorHAnsi" w:cstheme="minorHAnsi"/>
        </w:rPr>
        <w:t xml:space="preserve"> </w:t>
      </w:r>
    </w:p>
    <w:p w:rsidR="00BC0276" w:rsidRPr="00505B65" w:rsidRDefault="00BC0276" w:rsidP="00E90592">
      <w:pPr>
        <w:pStyle w:val="ListeParagraf"/>
        <w:numPr>
          <w:ilvl w:val="0"/>
          <w:numId w:val="17"/>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 xml:space="preserve">Kwa-Zulu Natal Ticaret ve Yatırım Ajansı (Trade and Investment Kwa-Zulu Natal (TIKZN)): </w:t>
      </w:r>
      <w:hyperlink r:id="rId71" w:history="1">
        <w:r w:rsidRPr="00505B65">
          <w:rPr>
            <w:rStyle w:val="Kpr"/>
            <w:rFonts w:asciiTheme="minorHAnsi" w:eastAsiaTheme="majorEastAsia" w:hAnsiTheme="minorHAnsi" w:cstheme="minorHAnsi"/>
            <w:color w:val="auto"/>
          </w:rPr>
          <w:t>https://www.tikzn.co.za/</w:t>
        </w:r>
      </w:hyperlink>
      <w:r w:rsidRPr="00505B65">
        <w:rPr>
          <w:rFonts w:asciiTheme="minorHAnsi" w:hAnsiTheme="minorHAnsi" w:cstheme="minorHAnsi"/>
        </w:rPr>
        <w:t xml:space="preserve"> </w:t>
      </w:r>
    </w:p>
    <w:p w:rsidR="00BC0276" w:rsidRPr="00505B65" w:rsidRDefault="00BC0276" w:rsidP="00E90592">
      <w:pPr>
        <w:pStyle w:val="ListeParagraf"/>
        <w:numPr>
          <w:ilvl w:val="0"/>
          <w:numId w:val="17"/>
        </w:numPr>
        <w:autoSpaceDE/>
        <w:autoSpaceDN/>
        <w:adjustRightInd/>
        <w:spacing w:after="0" w:line="240" w:lineRule="auto"/>
        <w:contextualSpacing/>
        <w:jc w:val="both"/>
        <w:rPr>
          <w:rFonts w:asciiTheme="minorHAnsi" w:hAnsiTheme="minorHAnsi" w:cstheme="minorHAnsi"/>
        </w:rPr>
      </w:pPr>
      <w:r w:rsidRPr="00505B65">
        <w:rPr>
          <w:rFonts w:asciiTheme="minorHAnsi" w:hAnsiTheme="minorHAnsi" w:cstheme="minorHAnsi"/>
        </w:rPr>
        <w:t xml:space="preserve">Cape Town ve Western Cape Turizm, Ticaret ve Yatrım Ajansı (WESGRO): </w:t>
      </w:r>
      <w:hyperlink r:id="rId72" w:history="1">
        <w:r w:rsidRPr="00505B65">
          <w:rPr>
            <w:rStyle w:val="Kpr"/>
            <w:rFonts w:asciiTheme="minorHAnsi" w:eastAsiaTheme="majorEastAsia" w:hAnsiTheme="minorHAnsi" w:cstheme="minorHAnsi"/>
            <w:color w:val="auto"/>
          </w:rPr>
          <w:t>https://www.wesgro.co.za/corporate/home</w:t>
        </w:r>
      </w:hyperlink>
      <w:r w:rsidRPr="00505B65">
        <w:rPr>
          <w:rFonts w:asciiTheme="minorHAnsi" w:hAnsiTheme="minorHAnsi" w:cstheme="minorHAnsi"/>
        </w:rPr>
        <w:t xml:space="preserve"> </w:t>
      </w:r>
    </w:p>
    <w:p w:rsidR="00BC0276" w:rsidRPr="00505B65" w:rsidRDefault="00BC0276" w:rsidP="00E90592">
      <w:pPr>
        <w:pStyle w:val="ListeParagraf"/>
        <w:jc w:val="both"/>
        <w:rPr>
          <w:rFonts w:asciiTheme="minorHAnsi" w:hAnsiTheme="minorHAnsi" w:cstheme="minorHAnsi"/>
          <w:b/>
          <w:u w:val="single"/>
        </w:rPr>
      </w:pPr>
    </w:p>
    <w:p w:rsidR="00BC0276" w:rsidRPr="00505B65" w:rsidRDefault="00BC0276" w:rsidP="00E90592">
      <w:pPr>
        <w:jc w:val="both"/>
        <w:rPr>
          <w:rFonts w:cstheme="minorHAnsi"/>
          <w:sz w:val="24"/>
          <w:szCs w:val="24"/>
        </w:rPr>
      </w:pPr>
      <w:r w:rsidRPr="00505B65">
        <w:rPr>
          <w:rFonts w:cstheme="minorHAnsi"/>
          <w:b/>
          <w:sz w:val="24"/>
          <w:szCs w:val="24"/>
          <w:u w:val="single"/>
        </w:rPr>
        <w:t>Serbest Bölgeler</w:t>
      </w:r>
      <w:r w:rsidRPr="00505B65">
        <w:rPr>
          <w:rFonts w:cstheme="minorHAnsi"/>
          <w:sz w:val="24"/>
          <w:szCs w:val="24"/>
          <w:u w:val="single"/>
        </w:rPr>
        <w:t>:</w:t>
      </w:r>
      <w:r w:rsidRPr="00505B65">
        <w:rPr>
          <w:rFonts w:cstheme="minorHAnsi"/>
          <w:sz w:val="24"/>
          <w:szCs w:val="24"/>
        </w:rPr>
        <w:t xml:space="preserve"> </w:t>
      </w:r>
    </w:p>
    <w:p w:rsidR="00BC0276" w:rsidRPr="00505B65" w:rsidRDefault="0013018C" w:rsidP="00E90592">
      <w:pPr>
        <w:pStyle w:val="ListeParagraf"/>
        <w:jc w:val="both"/>
        <w:rPr>
          <w:rFonts w:asciiTheme="minorHAnsi" w:hAnsiTheme="minorHAnsi" w:cstheme="minorHAnsi"/>
        </w:rPr>
      </w:pPr>
      <w:hyperlink r:id="rId73" w:history="1">
        <w:r w:rsidR="00BC0276" w:rsidRPr="00505B65">
          <w:rPr>
            <w:rStyle w:val="Kpr"/>
            <w:rFonts w:asciiTheme="minorHAnsi" w:eastAsiaTheme="majorEastAsia" w:hAnsiTheme="minorHAnsi" w:cstheme="minorHAnsi"/>
            <w:color w:val="auto"/>
          </w:rPr>
          <w:t>http://www.thedtic.gov.za/sectors-and-services-2/industrial-development/special-economic-zones/</w:t>
        </w:r>
      </w:hyperlink>
      <w:r w:rsidR="00BC0276" w:rsidRPr="00505B65">
        <w:rPr>
          <w:rFonts w:asciiTheme="minorHAnsi" w:hAnsiTheme="minorHAnsi" w:cstheme="minorHAnsi"/>
        </w:rPr>
        <w:t xml:space="preserve"> </w:t>
      </w:r>
    </w:p>
    <w:p w:rsidR="00622697" w:rsidRPr="00505B65" w:rsidRDefault="00622697" w:rsidP="0035522B">
      <w:pPr>
        <w:pStyle w:val="Balk1"/>
        <w:numPr>
          <w:ilvl w:val="0"/>
          <w:numId w:val="7"/>
        </w:numPr>
      </w:pPr>
      <w:bookmarkStart w:id="46" w:name="_Toc132272241"/>
      <w:r w:rsidRPr="00505B65">
        <w:t xml:space="preserve">Madencilik </w:t>
      </w:r>
      <w:r w:rsidR="001939B1" w:rsidRPr="00505B65">
        <w:t xml:space="preserve">Dışında Firmalarımız </w:t>
      </w:r>
      <w:r w:rsidR="0035522B" w:rsidRPr="00505B65">
        <w:t>İ</w:t>
      </w:r>
      <w:r w:rsidR="001939B1" w:rsidRPr="00505B65">
        <w:t xml:space="preserve">çin Potansiyel Teşkil Edebilecek Diğer Yatırım </w:t>
      </w:r>
      <w:r w:rsidR="0035522B" w:rsidRPr="00505B65">
        <w:t>Alanları</w:t>
      </w:r>
      <w:bookmarkEnd w:id="46"/>
    </w:p>
    <w:p w:rsidR="006A6BEE" w:rsidRPr="00505B65" w:rsidRDefault="006A6BEE" w:rsidP="00E90592">
      <w:pPr>
        <w:autoSpaceDE w:val="0"/>
        <w:autoSpaceDN w:val="0"/>
        <w:adjustRightInd w:val="0"/>
        <w:spacing w:after="60" w:line="276" w:lineRule="auto"/>
        <w:ind w:left="720"/>
        <w:jc w:val="both"/>
        <w:rPr>
          <w:rFonts w:cstheme="minorHAnsi"/>
          <w:color w:val="FF0000"/>
          <w:sz w:val="24"/>
          <w:szCs w:val="24"/>
        </w:rPr>
      </w:pPr>
    </w:p>
    <w:p w:rsidR="006A6BEE" w:rsidRPr="00505B65" w:rsidRDefault="001939B1" w:rsidP="00E90592">
      <w:pPr>
        <w:pStyle w:val="Balk2"/>
        <w:jc w:val="both"/>
        <w:rPr>
          <w:rFonts w:asciiTheme="minorHAnsi" w:hAnsiTheme="minorHAnsi" w:cstheme="minorHAnsi"/>
          <w:sz w:val="24"/>
          <w:szCs w:val="24"/>
        </w:rPr>
      </w:pPr>
      <w:bookmarkStart w:id="47" w:name="_Toc82177131"/>
      <w:bookmarkStart w:id="48" w:name="_Toc132272242"/>
      <w:r w:rsidRPr="00505B65">
        <w:rPr>
          <w:rFonts w:asciiTheme="minorHAnsi" w:hAnsiTheme="minorHAnsi" w:cstheme="minorHAnsi"/>
          <w:sz w:val="24"/>
          <w:szCs w:val="24"/>
        </w:rPr>
        <w:t xml:space="preserve">7.1. </w:t>
      </w:r>
      <w:r w:rsidR="006A6BEE" w:rsidRPr="00505B65">
        <w:rPr>
          <w:rFonts w:asciiTheme="minorHAnsi" w:hAnsiTheme="minorHAnsi" w:cstheme="minorHAnsi"/>
          <w:sz w:val="24"/>
          <w:szCs w:val="24"/>
        </w:rPr>
        <w:t>Yurtdışı Müteahhitlik</w:t>
      </w:r>
      <w:bookmarkEnd w:id="47"/>
      <w:bookmarkEnd w:id="48"/>
    </w:p>
    <w:p w:rsidR="006A6BEE" w:rsidRPr="00505B65" w:rsidRDefault="006A6BEE" w:rsidP="00E90592">
      <w:pPr>
        <w:jc w:val="both"/>
        <w:rPr>
          <w:rFonts w:cstheme="minorHAnsi"/>
          <w:sz w:val="24"/>
          <w:szCs w:val="24"/>
        </w:rPr>
      </w:pPr>
    </w:p>
    <w:p w:rsidR="006A6BEE" w:rsidRPr="00505B65" w:rsidRDefault="001939B1" w:rsidP="00E90592">
      <w:pPr>
        <w:pStyle w:val="Balk3"/>
        <w:jc w:val="both"/>
        <w:rPr>
          <w:rFonts w:cstheme="minorHAnsi"/>
        </w:rPr>
      </w:pPr>
      <w:bookmarkStart w:id="49" w:name="_Toc132272243"/>
      <w:r w:rsidRPr="00505B65">
        <w:rPr>
          <w:rFonts w:cstheme="minorHAnsi"/>
        </w:rPr>
        <w:t xml:space="preserve">7.1.1. </w:t>
      </w:r>
      <w:r w:rsidR="006A6BEE" w:rsidRPr="00505B65">
        <w:rPr>
          <w:rFonts w:cstheme="minorHAnsi"/>
        </w:rPr>
        <w:t>Sektörün Tanımı</w:t>
      </w:r>
      <w:bookmarkEnd w:id="49"/>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GAC’da İnşaat sektörü, yeni inşaat projelerinin tasarımından inşaat sonrası bakım ve onarımlara kadar çeşitli faaliyetleri içeren çok yönlü bir sektör olarak tanımlanmaktadır.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Yüksek derecede işgücü hareketliliğinin olduğu sektör projeleri, yeni yapıların yanı sıra mevcut yapıların rehabilitasyonu, yenilenmesi, genişletilmesi ve yıkılması, prefabrik binaların ve geçici yapıların kurulması ve sökülmesi, iskele ve kalıpların kurulması ve sökülmesini içerebilmektedir.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Güney Afrika inşaat sektörü, çoğu kayıt dışı çalışan mikro ölçekli ve küçük işletmelerin yaygın olduğu bir sektördür. Sektörde kayıtlı faaliyet gösteren müteahhitlerin çoğunluğu genel inşaat işleriyle uğraşırken inşaat mühendisliği ikinci en büyük faaliyet alanını oluşturmaktadır.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Sektörde inşaat faaliyetleri temel olarak genel konut inşaatı, endüstriyel inşaat, ticari bina inşaatı ve ağır sivil inşaatlar olarak 4 gruba ayrılmaktadır.</w:t>
      </w:r>
    </w:p>
    <w:p w:rsidR="006A6BEE" w:rsidRPr="00505B65" w:rsidRDefault="006A6BEE" w:rsidP="00E90592">
      <w:pPr>
        <w:spacing w:before="240" w:after="120"/>
        <w:jc w:val="both"/>
        <w:rPr>
          <w:rFonts w:cstheme="minorHAnsi"/>
          <w:sz w:val="24"/>
          <w:szCs w:val="24"/>
        </w:rPr>
      </w:pPr>
      <w:r w:rsidRPr="00505B65">
        <w:rPr>
          <w:rFonts w:cstheme="minorHAnsi"/>
          <w:sz w:val="24"/>
          <w:szCs w:val="24"/>
        </w:rPr>
        <w:t>Sektörde altyapı faalıyetleri ise; karayolları, demiryolları, istasyonlar, köprüler, havaalanları, su yolları ve kanallar, limanlar, su temini ve su arıtma sistemleri, sanitasyon ve kanalizasyon, elektrik santralleri, çöp sahaları, telekomünikasyon ağları olarak sayılmıştır.</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Güney Afrika’da son yıllarda modüler ev, ofis ve hafif ticari yapılar tercih edilmeye başlanmıştır. Genel olarak Yalıtımlı Panel Sistemler olarak adlandırılan bu yapılar, enerji kullanım maliyetleri ve </w:t>
      </w:r>
      <w:r w:rsidRPr="00505B65">
        <w:rPr>
          <w:rFonts w:cstheme="minorHAnsi"/>
          <w:sz w:val="24"/>
          <w:szCs w:val="24"/>
        </w:rPr>
        <w:lastRenderedPageBreak/>
        <w:t>geleneksel tuğla, harç binalara göre çok daha hızlı inşa edilebilir ve daha az maliyetli olmaları, izolasyon avantajları, kolay ve hızlı kurulum avantajları ve düşük işçilik malyetleri nedeniyle son yıllarda geleneksel yapılara bir alternatif olarak tercih edilmektedir.</w:t>
      </w:r>
    </w:p>
    <w:p w:rsidR="006A6BEE" w:rsidRPr="00505B65" w:rsidRDefault="006A6BEE" w:rsidP="00E90592">
      <w:pPr>
        <w:spacing w:before="240" w:after="120"/>
        <w:jc w:val="both"/>
        <w:rPr>
          <w:rFonts w:cstheme="minorHAnsi"/>
          <w:sz w:val="24"/>
          <w:szCs w:val="24"/>
        </w:rPr>
      </w:pPr>
      <w:r w:rsidRPr="00505B65">
        <w:rPr>
          <w:rFonts w:cstheme="minorHAnsi"/>
          <w:sz w:val="24"/>
          <w:szCs w:val="24"/>
        </w:rPr>
        <w:t>Araştırmalar bu yapıların enerji, işçilik ve inşaat atığı maliyetlerinde geleneksel yapılara oranla %30’a kadar maliyet avantajı sunduğunu göstermektedir.</w:t>
      </w:r>
    </w:p>
    <w:p w:rsidR="006A6BEE" w:rsidRPr="00505B65" w:rsidRDefault="006A6BEE" w:rsidP="00E90592">
      <w:pPr>
        <w:spacing w:before="240" w:after="120"/>
        <w:jc w:val="both"/>
        <w:rPr>
          <w:rFonts w:cstheme="minorHAnsi"/>
          <w:sz w:val="24"/>
          <w:szCs w:val="24"/>
        </w:rPr>
      </w:pPr>
    </w:p>
    <w:p w:rsidR="006A6BEE" w:rsidRPr="00505B65" w:rsidRDefault="001939B1" w:rsidP="00E90592">
      <w:pPr>
        <w:pStyle w:val="Balk3"/>
        <w:jc w:val="both"/>
        <w:rPr>
          <w:rFonts w:cstheme="minorHAnsi"/>
        </w:rPr>
      </w:pPr>
      <w:bookmarkStart w:id="50" w:name="_Toc77192577"/>
      <w:bookmarkStart w:id="51" w:name="_Toc132272244"/>
      <w:r w:rsidRPr="00505B65">
        <w:rPr>
          <w:rFonts w:cstheme="minorHAnsi"/>
        </w:rPr>
        <w:t xml:space="preserve">7.1.2. </w:t>
      </w:r>
      <w:r w:rsidR="006A6BEE" w:rsidRPr="00505B65">
        <w:rPr>
          <w:rFonts w:cstheme="minorHAnsi"/>
        </w:rPr>
        <w:t>Sektördeki Büyük Oyuncular</w:t>
      </w:r>
      <w:bookmarkEnd w:id="50"/>
      <w:bookmarkEnd w:id="51"/>
    </w:p>
    <w:p w:rsidR="006A6BEE" w:rsidRPr="00505B65" w:rsidRDefault="006A6BEE" w:rsidP="00E90592">
      <w:pPr>
        <w:pStyle w:val="Default"/>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Johannesburg Menkul Kıymetler Borsasına (Johannesburg Stock Exchange/JSE) kayıtlı Murray &amp; Roberts Holding, Wilson Bayly Holmes-Ovcon (WBHO), Raubex, Stefanutti Stocks ve Calgro M3 ile Borsaya kayıtlı olmayan Concor, Isowall, Kwikspace, Afripanel, Swissline Design,  HouseZero,  Waco Africa, Form-Scaff, Doka, Johnson Controls ve PERI sektördeki en büyük oyunculardır. </w:t>
      </w:r>
    </w:p>
    <w:p w:rsidR="006A6BEE" w:rsidRPr="00505B65" w:rsidRDefault="006A6BEE" w:rsidP="00E90592">
      <w:pPr>
        <w:jc w:val="both"/>
        <w:rPr>
          <w:rFonts w:eastAsia="Calibri" w:cstheme="minorHAnsi"/>
          <w:b/>
          <w:sz w:val="24"/>
          <w:szCs w:val="24"/>
        </w:rPr>
      </w:pPr>
    </w:p>
    <w:p w:rsidR="006A6BEE" w:rsidRPr="00505B65" w:rsidRDefault="006A6BEE" w:rsidP="00E90592">
      <w:pPr>
        <w:jc w:val="both"/>
        <w:rPr>
          <w:rFonts w:eastAsia="Calibri" w:cstheme="minorHAnsi"/>
          <w:b/>
          <w:sz w:val="24"/>
          <w:szCs w:val="24"/>
        </w:rPr>
      </w:pPr>
      <w:r w:rsidRPr="00505B65">
        <w:rPr>
          <w:rFonts w:eastAsia="Calibri" w:cstheme="minorHAnsi"/>
          <w:b/>
          <w:sz w:val="24"/>
          <w:szCs w:val="24"/>
        </w:rPr>
        <w:t>Ülkede İnşaat sektöründe En Büyük 30 Şirket:</w:t>
      </w:r>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Fikile Construction South Africa  /</w:t>
      </w:r>
      <w:hyperlink w:history="1">
        <w:r w:rsidRPr="00505B65">
          <w:rPr>
            <w:rFonts w:eastAsia="Calibri" w:cstheme="minorHAnsi"/>
            <w:sz w:val="24"/>
            <w:szCs w:val="24"/>
          </w:rPr>
          <w:t xml:space="preserve">www.fikile.co.za   </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CSV Construction South Africa / </w:t>
      </w:r>
      <w:hyperlink r:id="rId74" w:tgtFrame="_blank" w:history="1">
        <w:r w:rsidRPr="00505B65">
          <w:rPr>
            <w:rFonts w:eastAsia="Calibri" w:cstheme="minorHAnsi"/>
            <w:sz w:val="24"/>
            <w:szCs w:val="24"/>
          </w:rPr>
          <w:t>Csvconstruction.com</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Concor – Construction South Africa / </w:t>
      </w:r>
      <w:hyperlink r:id="rId75" w:history="1">
        <w:r w:rsidRPr="00505B65">
          <w:rPr>
            <w:rFonts w:eastAsia="Calibri" w:cstheme="minorHAnsi"/>
            <w:sz w:val="24"/>
            <w:szCs w:val="24"/>
          </w:rPr>
          <w:t>www.concor.co.za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Motheo Construction Group South Africa / </w:t>
      </w:r>
      <w:hyperlink r:id="rId76" w:tgtFrame="_blank" w:history="1">
        <w:r w:rsidRPr="00505B65">
          <w:rPr>
            <w:rFonts w:eastAsia="Calibri" w:cstheme="minorHAnsi"/>
            <w:sz w:val="24"/>
            <w:szCs w:val="24"/>
          </w:rPr>
          <w:t>Motheogroup.co.za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Renov8 Construction / </w:t>
      </w:r>
      <w:hyperlink r:id="rId77" w:history="1">
        <w:r w:rsidRPr="00505B65">
          <w:rPr>
            <w:rFonts w:eastAsia="Calibri" w:cstheme="minorHAnsi"/>
            <w:sz w:val="24"/>
            <w:szCs w:val="24"/>
          </w:rPr>
          <w:t>www.renov8sa.co.za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Isipani Construction / </w:t>
      </w:r>
      <w:hyperlink r:id="rId78" w:history="1">
        <w:r w:rsidRPr="00505B65">
          <w:rPr>
            <w:rFonts w:eastAsia="Calibri" w:cstheme="minorHAnsi"/>
            <w:sz w:val="24"/>
            <w:szCs w:val="24"/>
          </w:rPr>
          <w:t>www.isipani.co.za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Power Group / </w:t>
      </w:r>
      <w:hyperlink r:id="rId79" w:history="1">
        <w:r w:rsidRPr="00505B65">
          <w:rPr>
            <w:rFonts w:eastAsia="Calibri" w:cstheme="minorHAnsi"/>
            <w:sz w:val="24"/>
            <w:szCs w:val="24"/>
          </w:rPr>
          <w:t>www.powergrp.co.za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CAPECON / </w:t>
      </w:r>
      <w:hyperlink r:id="rId80" w:history="1">
        <w:r w:rsidRPr="00505B65">
          <w:rPr>
            <w:rFonts w:eastAsia="Calibri" w:cstheme="minorHAnsi"/>
            <w:sz w:val="24"/>
            <w:szCs w:val="24"/>
          </w:rPr>
          <w:t>www.cape-con.co.za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Temi / </w:t>
      </w:r>
      <w:hyperlink r:id="rId81" w:tgtFrame="_blank" w:history="1">
        <w:r w:rsidRPr="00505B65">
          <w:rPr>
            <w:rFonts w:eastAsia="Calibri" w:cstheme="minorHAnsi"/>
            <w:sz w:val="24"/>
            <w:szCs w:val="24"/>
          </w:rPr>
          <w:t xml:space="preserve">temi.co.za </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Iguana Projects / </w:t>
      </w:r>
      <w:hyperlink r:id="rId82" w:tgtFrame="_blank" w:history="1">
        <w:r w:rsidRPr="00505B65">
          <w:rPr>
            <w:rFonts w:eastAsia="Calibri" w:cstheme="minorHAnsi"/>
            <w:sz w:val="24"/>
            <w:szCs w:val="24"/>
          </w:rPr>
          <w:t>www.iguana.co.za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Ruwacon </w:t>
      </w:r>
      <w:hyperlink r:id="rId83" w:tgtFrame="_blank" w:history="1">
        <w:r w:rsidRPr="00505B65">
          <w:rPr>
            <w:rFonts w:eastAsia="Calibri" w:cstheme="minorHAnsi"/>
            <w:sz w:val="24"/>
            <w:szCs w:val="24"/>
          </w:rPr>
          <w:t>/</w:t>
        </w:r>
      </w:hyperlink>
      <w:hyperlink r:id="rId84" w:tgtFrame="_blank" w:history="1">
        <w:r w:rsidRPr="00505B65">
          <w:rPr>
            <w:rFonts w:eastAsia="Calibri" w:cstheme="minorHAnsi"/>
            <w:sz w:val="24"/>
            <w:szCs w:val="24"/>
          </w:rPr>
          <w:t>www.ruwacon.co.za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WCB Construction / </w:t>
      </w:r>
      <w:hyperlink r:id="rId85" w:tgtFrame="_blank" w:history="1">
        <w:r w:rsidRPr="00505B65">
          <w:rPr>
            <w:rFonts w:eastAsia="Calibri" w:cstheme="minorHAnsi"/>
            <w:sz w:val="24"/>
            <w:szCs w:val="24"/>
          </w:rPr>
          <w:t>Wcbcon.co.za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Grid Co / </w:t>
      </w:r>
      <w:hyperlink r:id="rId86" w:tgtFrame="_blank" w:history="1">
        <w:r w:rsidRPr="00505B65">
          <w:rPr>
            <w:rFonts w:eastAsia="Calibri" w:cstheme="minorHAnsi"/>
            <w:sz w:val="24"/>
            <w:szCs w:val="24"/>
          </w:rPr>
          <w:t>www.gridco-construction.co.za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Tiber Construction </w:t>
      </w:r>
      <w:hyperlink r:id="rId87" w:tgtFrame="_blank" w:history="1">
        <w:r w:rsidRPr="00505B65">
          <w:rPr>
            <w:rFonts w:eastAsia="Calibri" w:cstheme="minorHAnsi"/>
            <w:sz w:val="24"/>
            <w:szCs w:val="24"/>
          </w:rPr>
          <w:t>/</w:t>
        </w:r>
      </w:hyperlink>
      <w:r w:rsidRPr="00505B65">
        <w:rPr>
          <w:rFonts w:eastAsia="Calibri" w:cstheme="minorHAnsi"/>
          <w:sz w:val="24"/>
          <w:szCs w:val="24"/>
        </w:rPr>
        <w:t xml:space="preserve"> </w:t>
      </w:r>
      <w:hyperlink r:id="rId88" w:tgtFrame="_blank" w:history="1">
        <w:r w:rsidRPr="00505B65">
          <w:rPr>
            <w:rFonts w:eastAsia="Calibri" w:cstheme="minorHAnsi"/>
            <w:sz w:val="24"/>
            <w:szCs w:val="24"/>
          </w:rPr>
          <w:t>www.tiber.co.za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Roycher Group </w:t>
      </w:r>
      <w:hyperlink r:id="rId89" w:tgtFrame="_blank" w:history="1">
        <w:r w:rsidRPr="00505B65">
          <w:rPr>
            <w:rFonts w:eastAsia="Calibri" w:cstheme="minorHAnsi"/>
            <w:sz w:val="24"/>
            <w:szCs w:val="24"/>
          </w:rPr>
          <w:t>/</w:t>
        </w:r>
      </w:hyperlink>
      <w:r w:rsidRPr="00505B65">
        <w:rPr>
          <w:rFonts w:eastAsia="Calibri" w:cstheme="minorHAnsi"/>
          <w:sz w:val="24"/>
          <w:szCs w:val="24"/>
        </w:rPr>
        <w:t xml:space="preserve"> </w:t>
      </w:r>
      <w:hyperlink r:id="rId90" w:tgtFrame="_blank" w:history="1">
        <w:r w:rsidRPr="00505B65">
          <w:rPr>
            <w:rFonts w:eastAsia="Calibri" w:cstheme="minorHAnsi"/>
            <w:sz w:val="24"/>
            <w:szCs w:val="24"/>
          </w:rPr>
          <w:t>www.roycher.co.za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Domingo Construction </w:t>
      </w:r>
      <w:hyperlink r:id="rId91" w:tgtFrame="_blank" w:history="1">
        <w:r w:rsidRPr="00505B65">
          <w:rPr>
            <w:rFonts w:eastAsia="Calibri" w:cstheme="minorHAnsi"/>
            <w:sz w:val="24"/>
            <w:szCs w:val="24"/>
          </w:rPr>
          <w:t>/</w:t>
        </w:r>
      </w:hyperlink>
      <w:r w:rsidRPr="00505B65">
        <w:rPr>
          <w:rFonts w:eastAsia="Calibri" w:cstheme="minorHAnsi"/>
          <w:sz w:val="24"/>
          <w:szCs w:val="24"/>
        </w:rPr>
        <w:t xml:space="preserve"> </w:t>
      </w:r>
      <w:hyperlink r:id="rId92" w:tgtFrame="_blank" w:history="1">
        <w:r w:rsidRPr="00505B65">
          <w:rPr>
            <w:rFonts w:eastAsia="Calibri" w:cstheme="minorHAnsi"/>
            <w:sz w:val="24"/>
            <w:szCs w:val="24"/>
          </w:rPr>
          <w:t>www.domingo-construction.capetown</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Lemay Construction / </w:t>
      </w:r>
      <w:hyperlink r:id="rId93" w:tgtFrame="_blank" w:history="1">
        <w:r w:rsidRPr="00505B65">
          <w:rPr>
            <w:rFonts w:eastAsia="Calibri" w:cstheme="minorHAnsi"/>
            <w:sz w:val="24"/>
            <w:szCs w:val="24"/>
          </w:rPr>
          <w:t>Lemay.co.za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JVZ Construction / Jvzconstruction.co.za</w:t>
      </w:r>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Tri-Star Construction (Pty) Ltd / </w:t>
      </w:r>
      <w:hyperlink r:id="rId94" w:tgtFrame="_blank" w:history="1">
        <w:r w:rsidRPr="00505B65">
          <w:rPr>
            <w:rFonts w:eastAsia="Calibri" w:cstheme="minorHAnsi"/>
            <w:sz w:val="24"/>
            <w:szCs w:val="24"/>
          </w:rPr>
          <w:t>www.tri-starconstruction.co.za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Stefanutti Stocks / </w:t>
      </w:r>
      <w:hyperlink r:id="rId95" w:history="1">
        <w:r w:rsidRPr="00505B65">
          <w:rPr>
            <w:rFonts w:eastAsia="Calibri" w:cstheme="minorHAnsi"/>
            <w:sz w:val="24"/>
            <w:szCs w:val="24"/>
          </w:rPr>
          <w:t>www.stefanuttistocks.com</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SA Construction Group / </w:t>
      </w:r>
      <w:hyperlink r:id="rId96" w:history="1">
        <w:r w:rsidRPr="00505B65">
          <w:rPr>
            <w:rFonts w:eastAsia="Calibri" w:cstheme="minorHAnsi"/>
            <w:sz w:val="24"/>
            <w:szCs w:val="24"/>
          </w:rPr>
          <w:t>www.sa-construction.co.za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Nejeni Construction And Project Management (Pty) Ltd / </w:t>
      </w:r>
      <w:hyperlink r:id="rId97" w:history="1">
        <w:r w:rsidRPr="00505B65">
          <w:rPr>
            <w:rFonts w:eastAsia="Calibri" w:cstheme="minorHAnsi"/>
            <w:sz w:val="24"/>
            <w:szCs w:val="24"/>
          </w:rPr>
          <w:t>www.nejeni.co.za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Pretorius Structures / </w:t>
      </w:r>
      <w:hyperlink r:id="rId98" w:history="1">
        <w:r w:rsidRPr="00505B65">
          <w:rPr>
            <w:rFonts w:eastAsia="Calibri" w:cstheme="minorHAnsi"/>
            <w:sz w:val="24"/>
            <w:szCs w:val="24"/>
          </w:rPr>
          <w:t>www.pretoriusstructures.co.za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Umdla Civils / </w:t>
      </w:r>
      <w:hyperlink r:id="rId99" w:history="1">
        <w:r w:rsidRPr="00505B65">
          <w:rPr>
            <w:rFonts w:eastAsia="Calibri" w:cstheme="minorHAnsi"/>
            <w:sz w:val="24"/>
            <w:szCs w:val="24"/>
          </w:rPr>
          <w:t>www.umdla.co.za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Ukhasi Construction / </w:t>
      </w:r>
      <w:hyperlink r:id="rId100" w:tgtFrame="_blank" w:history="1">
        <w:r w:rsidRPr="00505B65">
          <w:rPr>
            <w:rFonts w:eastAsia="Calibri" w:cstheme="minorHAnsi"/>
            <w:sz w:val="24"/>
            <w:szCs w:val="24"/>
          </w:rPr>
          <w:t>Ukhasi.co.za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Murphy Projects / </w:t>
      </w:r>
      <w:hyperlink r:id="rId101" w:tgtFrame="_blank" w:history="1">
        <w:r w:rsidRPr="00505B65">
          <w:rPr>
            <w:rFonts w:eastAsia="Calibri" w:cstheme="minorHAnsi"/>
            <w:sz w:val="24"/>
            <w:szCs w:val="24"/>
          </w:rPr>
          <w:t>Murphyprojects.co.za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lastRenderedPageBreak/>
        <w:t xml:space="preserve">Renico Construction </w:t>
      </w:r>
      <w:hyperlink r:id="rId102" w:tgtFrame="_blank" w:history="1">
        <w:r w:rsidRPr="00505B65">
          <w:rPr>
            <w:rFonts w:eastAsia="Calibri" w:cstheme="minorHAnsi"/>
            <w:sz w:val="24"/>
            <w:szCs w:val="24"/>
          </w:rPr>
          <w:t>/</w:t>
        </w:r>
      </w:hyperlink>
      <w:r w:rsidRPr="00505B65">
        <w:rPr>
          <w:rFonts w:eastAsia="Calibri" w:cstheme="minorHAnsi"/>
          <w:sz w:val="24"/>
          <w:szCs w:val="24"/>
        </w:rPr>
        <w:t xml:space="preserve"> </w:t>
      </w:r>
      <w:hyperlink r:id="rId103" w:tgtFrame="_blank" w:history="1">
        <w:r w:rsidRPr="00505B65">
          <w:rPr>
            <w:rFonts w:eastAsia="Calibri" w:cstheme="minorHAnsi"/>
            <w:sz w:val="24"/>
            <w:szCs w:val="24"/>
          </w:rPr>
          <w:t>www.renicoconstruction.co.za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The Metric Group Pty (Ltd) / </w:t>
      </w:r>
      <w:hyperlink w:history="1">
        <w:r w:rsidRPr="00505B65">
          <w:rPr>
            <w:rFonts w:eastAsia="Calibri" w:cstheme="minorHAnsi"/>
            <w:sz w:val="24"/>
            <w:szCs w:val="24"/>
          </w:rPr>
          <w:t>www.metricgroup.co.za</w:t>
        </w:r>
      </w:hyperlink>
    </w:p>
    <w:p w:rsidR="006A6BEE" w:rsidRPr="00505B65" w:rsidRDefault="006A6BEE" w:rsidP="00E90592">
      <w:pPr>
        <w:numPr>
          <w:ilvl w:val="0"/>
          <w:numId w:val="12"/>
        </w:numPr>
        <w:spacing w:after="0" w:line="240" w:lineRule="auto"/>
        <w:jc w:val="both"/>
        <w:rPr>
          <w:rFonts w:eastAsia="Calibri" w:cstheme="minorHAnsi"/>
          <w:sz w:val="24"/>
          <w:szCs w:val="24"/>
        </w:rPr>
      </w:pPr>
      <w:r w:rsidRPr="00505B65">
        <w:rPr>
          <w:rFonts w:eastAsia="Calibri" w:cstheme="minorHAnsi"/>
          <w:sz w:val="24"/>
          <w:szCs w:val="24"/>
        </w:rPr>
        <w:t xml:space="preserve">JNA Group / </w:t>
      </w:r>
      <w:hyperlink r:id="rId104" w:tgtFrame="_blank" w:history="1">
        <w:r w:rsidRPr="00505B65">
          <w:rPr>
            <w:rFonts w:eastAsia="Calibri" w:cstheme="minorHAnsi"/>
            <w:sz w:val="24"/>
            <w:szCs w:val="24"/>
          </w:rPr>
          <w:t>Jnagroup.co.za</w:t>
        </w:r>
      </w:hyperlink>
    </w:p>
    <w:p w:rsidR="006A6BEE" w:rsidRPr="00505B65" w:rsidRDefault="006A6BEE" w:rsidP="00E90592">
      <w:pPr>
        <w:numPr>
          <w:ilvl w:val="0"/>
          <w:numId w:val="12"/>
        </w:numPr>
        <w:spacing w:after="0" w:line="240" w:lineRule="auto"/>
        <w:jc w:val="both"/>
        <w:rPr>
          <w:rFonts w:cstheme="minorHAnsi"/>
          <w:sz w:val="24"/>
          <w:szCs w:val="24"/>
        </w:rPr>
      </w:pPr>
      <w:r w:rsidRPr="00505B65">
        <w:rPr>
          <w:rFonts w:eastAsia="Calibri" w:cstheme="minorHAnsi"/>
          <w:sz w:val="24"/>
          <w:szCs w:val="24"/>
        </w:rPr>
        <w:t xml:space="preserve">HW Builders / </w:t>
      </w:r>
      <w:hyperlink r:id="rId105" w:tgtFrame="_blank" w:history="1">
        <w:r w:rsidRPr="00505B65">
          <w:rPr>
            <w:rFonts w:eastAsia="Calibri" w:cstheme="minorHAnsi"/>
            <w:sz w:val="24"/>
            <w:szCs w:val="24"/>
          </w:rPr>
          <w:t>Hwbuilders.co.za</w:t>
        </w:r>
        <w:r w:rsidRPr="00505B65">
          <w:rPr>
            <w:rFonts w:eastAsia="Calibri" w:cstheme="minorHAnsi"/>
            <w:sz w:val="24"/>
            <w:szCs w:val="24"/>
          </w:rPr>
          <w:br/>
        </w:r>
      </w:hyperlink>
      <w:r w:rsidRPr="00505B65">
        <w:rPr>
          <w:rFonts w:eastAsia="Calibri" w:cstheme="minorHAnsi"/>
          <w:sz w:val="24"/>
          <w:szCs w:val="24"/>
        </w:rPr>
        <w:br/>
      </w:r>
    </w:p>
    <w:p w:rsidR="006A6BEE" w:rsidRPr="00505B65" w:rsidRDefault="001939B1" w:rsidP="00E90592">
      <w:pPr>
        <w:pStyle w:val="Balk3"/>
        <w:jc w:val="both"/>
        <w:rPr>
          <w:rFonts w:cstheme="minorHAnsi"/>
        </w:rPr>
      </w:pPr>
      <w:bookmarkStart w:id="52" w:name="_Toc77192578"/>
      <w:bookmarkStart w:id="53" w:name="_Toc132272245"/>
      <w:r w:rsidRPr="00505B65">
        <w:rPr>
          <w:rFonts w:cstheme="minorHAnsi"/>
        </w:rPr>
        <w:t xml:space="preserve">7.1.3. </w:t>
      </w:r>
      <w:r w:rsidR="006A6BEE" w:rsidRPr="00505B65">
        <w:rPr>
          <w:rFonts w:cstheme="minorHAnsi"/>
        </w:rPr>
        <w:t>Sektörün Ekonomiye Katkısı</w:t>
      </w:r>
      <w:bookmarkEnd w:id="52"/>
      <w:bookmarkEnd w:id="53"/>
      <w:r w:rsidR="006A6BEE" w:rsidRPr="00505B65">
        <w:rPr>
          <w:rFonts w:cstheme="minorHAnsi"/>
        </w:rPr>
        <w:t xml:space="preserve"> </w:t>
      </w:r>
    </w:p>
    <w:p w:rsidR="006A6BEE" w:rsidRPr="00505B65" w:rsidRDefault="006A6BEE" w:rsidP="00E90592">
      <w:pPr>
        <w:spacing w:before="240" w:after="120"/>
        <w:jc w:val="both"/>
        <w:rPr>
          <w:rFonts w:cstheme="minorHAnsi"/>
          <w:iCs/>
          <w:sz w:val="24"/>
          <w:szCs w:val="24"/>
        </w:rPr>
      </w:pPr>
      <w:r w:rsidRPr="00505B65">
        <w:rPr>
          <w:rFonts w:cstheme="minorHAnsi"/>
          <w:sz w:val="24"/>
          <w:szCs w:val="24"/>
        </w:rPr>
        <w:t xml:space="preserve">Sosyo-ekonomik kalkınmanın itici gücü ve kilit bir istihdam çarpanı olarak Güney Afrika  inşaat sektörü, 2019 yılında inşaatta brüt sabit sermaye oluşumuna  427,3 milyar Rand’dan fazla katkıda bulunurken, aynı yılda </w:t>
      </w:r>
      <w:r w:rsidRPr="00505B65">
        <w:rPr>
          <w:rFonts w:cstheme="minorHAnsi"/>
          <w:iCs/>
          <w:sz w:val="24"/>
          <w:szCs w:val="24"/>
        </w:rPr>
        <w:t xml:space="preserve">inşaat sektörünün yarattığı katma değer GSYİH'nın yaklaşık %4'ünü oluşturmuştur.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İnşaat sektörünün diğer birçok sektörle bağlantıları olduğu ve İnşaat sürecinde birçok sektörden çok çeşitli girdilerin kullanıldığı göz önüne alındığında, bu endüstrinin, ekonominin tüm sektörlerinde istihdam yaratılmasında kilit bir rol oynadığı kabul edilmektedir. Büyük inşaat şirketleri sürece dahil olacak bütün alt birimleri bünyesinde bulundursa da bazı projelerde alt yüklenicilere işlerin devri yerel düzeyde de önemli istihdam olanakları yaratmaktadır.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İnşaat sektörü, ekonominin tüm sektörlerine hizmet veren stratejik bir sektör olarak dünyanın her bölgesinde ve Güney Afrika’da sosyo-ekonomik kalkınmanın temel itici gücü konumundadır. Bu özelliği ile İnşaat sektörü, istihdam yaratmada çok önemli bir rol oynamaktadır ve kilit bir istihdam çarpanı olarak kabul edilmektedir. GAC İstatistiik Kurumuna (StatsSA) göre sektör, GSYİH’ye katkısına göre en yüksek istihdam payına sahip sektörlerden biridir. İnşaatta kullanılan çok çeşitli girdiler göz önüne alındığında, sektör dolaylı olarak diğer sektörlerde de istihdam yaratılmasına katkıda bulunmaktadır.</w:t>
      </w:r>
    </w:p>
    <w:p w:rsidR="006A6BEE" w:rsidRPr="00505B65" w:rsidRDefault="006A6BEE" w:rsidP="00E90592">
      <w:pPr>
        <w:spacing w:before="240" w:after="120"/>
        <w:jc w:val="both"/>
        <w:rPr>
          <w:rFonts w:cstheme="minorHAnsi"/>
          <w:sz w:val="24"/>
          <w:szCs w:val="24"/>
        </w:rPr>
      </w:pPr>
      <w:r w:rsidRPr="00505B65">
        <w:rPr>
          <w:rFonts w:cstheme="minorHAnsi"/>
          <w:sz w:val="24"/>
          <w:szCs w:val="24"/>
        </w:rPr>
        <w:t>Rakamlar 2020 yılı sonunda Güney Afrika inşaat sektöründe toplam 1.339.000 kişinin istihdam edildiğini gösterirken, yaratılan bu istihdamın %64’ünü kayıtlı işgücünün, %36’sını ise kayıt dışı işgücünün oluşturduğu tahmin edilmektedir. Ülkede tipik olarak geçici çalışan işçiler, mevsimlik işçiler ve kendi hesabına çalışan serbest müteahitler sektörde kayıtlı olmayan işgücünü oluşturmaktadır.</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CIDB, inşaat piyasasına yatırılan her bir 1 milyon Rand için kayıtlı sektörde 2,4 ve kayıt dışı sektörde 1,1 iş yaratıldığını ve böylece her 1 milyon Rand yatırımın toplamda 3,5 iş yaratacağını tahmin etmektedir.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Sektörün ekonomik olarak bu stratejik önemine rağmen altyapı harcamalarının ve kamu projelerinin son 10 yılda azalması sektörü önemli oranda zora sokmuştur.  COVID-19 salgınının da zaten sıkıntıda olan sektöre ikinci bir darbe vurması sonucu inşaat sektöründeki binlerce proje risk altına girmiştir.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lastRenderedPageBreak/>
        <w:t xml:space="preserve">Bu gelişmelere reaksiyon olarak Güney Afrika hükümeti, COVID-19  pandemisinin derinden etkilediği ekonomiyi canlandırmak için inşaat sektörü özelinde büyük bir altyapı geliştirme programı uygulanacağını kamuoyu ile paylaşmıştır.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Ayrıca 2018 yılında Afrika Kıtasal Serbest Ticaret Bölgesi anlaşmasının imzalanması, bölge içi ticareti destekleyecek ve bölgenin rekabet gücünü artırarak dev bir ticaret ağı yaratacaktır. Kıtanın en onemli ülkelerinden birisi olarak GAC bu kıtasal serbest ticaret anlaşmasından çok şeyler beklemektedir. Bu iki önemli gelişmenin sektöre biraz nefes aldırması beklense de kısa vadede sektöre yönelik karamsarlık devam etmektedir.</w:t>
      </w:r>
    </w:p>
    <w:p w:rsidR="006A6BEE" w:rsidRPr="00505B65" w:rsidRDefault="006A6BEE" w:rsidP="00E90592">
      <w:pPr>
        <w:jc w:val="both"/>
        <w:rPr>
          <w:rFonts w:cstheme="minorHAnsi"/>
          <w:sz w:val="24"/>
          <w:szCs w:val="24"/>
        </w:rPr>
      </w:pPr>
    </w:p>
    <w:p w:rsidR="006A6BEE" w:rsidRPr="00505B65" w:rsidRDefault="001939B1" w:rsidP="00E90592">
      <w:pPr>
        <w:pStyle w:val="Balk3"/>
        <w:jc w:val="both"/>
        <w:rPr>
          <w:rFonts w:cstheme="minorHAnsi"/>
        </w:rPr>
      </w:pPr>
      <w:bookmarkStart w:id="54" w:name="_Toc77192579"/>
      <w:bookmarkStart w:id="55" w:name="_Toc132272246"/>
      <w:r w:rsidRPr="00505B65">
        <w:rPr>
          <w:rFonts w:cstheme="minorHAnsi"/>
        </w:rPr>
        <w:t xml:space="preserve">7.1.4. </w:t>
      </w:r>
      <w:r w:rsidR="006A6BEE" w:rsidRPr="00505B65">
        <w:rPr>
          <w:rFonts w:cstheme="minorHAnsi"/>
        </w:rPr>
        <w:t>Sektörün  Mevcut Durumu ve Sorunlar</w:t>
      </w:r>
      <w:bookmarkEnd w:id="54"/>
      <w:bookmarkEnd w:id="55"/>
    </w:p>
    <w:p w:rsidR="006A6BEE" w:rsidRPr="00505B65" w:rsidRDefault="006A6BEE" w:rsidP="00E90592">
      <w:pPr>
        <w:spacing w:before="240" w:after="120"/>
        <w:jc w:val="both"/>
        <w:rPr>
          <w:rFonts w:cstheme="minorHAnsi"/>
          <w:sz w:val="24"/>
          <w:szCs w:val="24"/>
        </w:rPr>
      </w:pPr>
      <w:r w:rsidRPr="00505B65">
        <w:rPr>
          <w:rFonts w:cstheme="minorHAnsi"/>
          <w:sz w:val="24"/>
          <w:szCs w:val="24"/>
        </w:rPr>
        <w:t>2000’li yıllarında başında GAC ekonomisinin en güçlü sektörlerinden biri olarak kabul edilen inşaat sektörü, genel olarak uzun süreli ekonomik daralmalar, düşük yatırımcı güveni, arazilerin tazminatsız kamulaştırılmasına izin verilmesi için planlanan toprak reformuna yönelik endişeler, sektör içerisindeki kamu harcamalarının yıllar içinde azalması, sektör içerisindeki mafyatik yapılanmalar ve yolsuzluklar, yasa dışı mülk ve şantiye işgalleri,  finansman kısıtları ve ödemelerde gecikmeler, projelerdeki maliyet aşımları, düşük verimlilik, uzmanlık becerilerine sahip vasıflı zanaatkar ve deneyimli profesyonel eksikliği gibi sebepler ile son 10 yılı zaten sıkıntılı geçiren Güney Afrika inşaat sektörü COVID-19 salgını ile birlikte daha da zor günler geçirmeye başlamıştır.</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Güney Afrika İstatistik Kurumu, inşaat sektörünün art arda yedi çeyrektir düşüşte olduğunu bildirdirmiş ve 2019'da reel olarak yıllık %3,5'lik bir daralma yaşanan sektörde, bu daralmanın temel nedenleri olarak kamu ve özel sektör yatırımlarındaki sırasıyla yıllık %7,4 ve %2,6’lık düşüşler gösterilmiştir.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Ayrıca oldukça döngüsel olan inşaat sektörü, faiz artışları ve hane halkı borçluluk oranları gibi faktörler tarafından önemli oranda etkilenmektedir. Döngüsel olarak faiz oranlarındaki artış, düşen konu talebini berabarinde getirmekte ve yeni projenin başlayamadığı sektörde işsizlik oranları yükselmektedir.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Küresel tedarik zincilerindeki aksamalar ve salgınla mücadele döneminde hükümetlerce alınanan önlemler, hiç kuşkusuz emek yoğun bir sektör olan inşaat sektörünü de çok olumsuz etkiledi. Dünyanın tamamına yakınınında sokağa çıkma kısıtlamaları nedeniyle şantiyeler belirli sürelerde kapalı kaldı.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GAC’da, COVID-19 kısıtlamaları ile birlikte sağlık sektörü ile ilgili inşaat hizmetleri ve acil onarım ve bakım dışında kalan şantiyelerdeki bütün çalışmalar 26 Mart 2020 tarihi itibarıyla durdurulmuştu.  4 Mayıs 2020'de aşamalı olarak başlayan şantiyelerdeki çalışamalar 1 Haziran 2020'de tamamıyla yeniden başladı. </w:t>
      </w:r>
    </w:p>
    <w:p w:rsidR="006A6BEE" w:rsidRPr="00505B65" w:rsidRDefault="006A6BEE" w:rsidP="00E90592">
      <w:pPr>
        <w:spacing w:before="240" w:after="120"/>
        <w:jc w:val="both"/>
        <w:rPr>
          <w:rFonts w:cstheme="minorHAnsi"/>
          <w:sz w:val="24"/>
          <w:szCs w:val="24"/>
        </w:rPr>
      </w:pPr>
      <w:r w:rsidRPr="00505B65">
        <w:rPr>
          <w:rFonts w:cstheme="minorHAnsi"/>
          <w:sz w:val="24"/>
          <w:szCs w:val="24"/>
        </w:rPr>
        <w:lastRenderedPageBreak/>
        <w:t xml:space="preserve">Salgının büyük inşaat şirketleri üzerindeki etkisi ise şirketlerin ülke içerisinde ya da uluslar arası platformlarda faaliyet gösterip göstermediğine göre farklılık göstermiştir. Güney Afrikalı şirketlerin bazı ülkelerde aldığı projeler karantina önlemleri nedeniyle kesintiye uğrar iken bazı ülkelerde devam etmiştir. </w:t>
      </w:r>
    </w:p>
    <w:p w:rsidR="006A6BEE" w:rsidRPr="00505B65" w:rsidRDefault="006A6BEE" w:rsidP="00E90592">
      <w:pPr>
        <w:spacing w:before="240" w:after="120"/>
        <w:jc w:val="both"/>
        <w:rPr>
          <w:rFonts w:eastAsia="Calibri" w:cstheme="minorHAnsi"/>
          <w:sz w:val="24"/>
          <w:szCs w:val="24"/>
        </w:rPr>
      </w:pPr>
      <w:r w:rsidRPr="00505B65">
        <w:rPr>
          <w:rFonts w:cstheme="minorHAnsi"/>
          <w:sz w:val="24"/>
          <w:szCs w:val="24"/>
        </w:rPr>
        <w:t xml:space="preserve">Yıllar itibarıyla genel olarak dalgalı bir seyir izleyen sektördeki kamu ve özel sektör harcamaları ise COVID-19 salgını ile birlikte ciddi azalma göstermiştir. Sektör temsilcilerinin kamu altyapı yatırımları devreye girmedikçe sektörün baskı altında kalmaya devam edeceğine ilişkin yorumları sonrası Başkan Cyril Ramaphosa, hükümetin 2,3 trilyon Rand değerinde 276 altyapı projesini değerlendirdirmeye aldığını ve bu projelerden 55'inin başlamaya hazır olduğunu açıklamıştır. </w:t>
      </w:r>
      <w:r w:rsidRPr="00505B65">
        <w:rPr>
          <w:rFonts w:eastAsia="Calibri" w:cstheme="minorHAnsi"/>
          <w:sz w:val="24"/>
          <w:szCs w:val="24"/>
        </w:rPr>
        <w:t>Bu projelerin konut, su ve sanitasyon, enerji, ulaştırma, dijital altyapı ve tarım gibi toplam altı sektörde tahmini 275.700 adet doğrudan iş yaratması bekleniyor.</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COVID-19 salgınının sektör üzerindeki diğer bir etkisi ise dikkatleri güvenli sosyal mesafeye izin veren yeni mekansal planlama çözümlerine ve uygun fiyatlı konut projelerine çekmesi olmuştur. Uzaktan çalışan insan sayısının artmasıyla birlikte, sektör temsilcileri kullanılmayan ticari ofis alanlarının ve diğer boş binaların uygun fiyatlı konutlara dönüştürilebilmesi için projeler üretmeye başlamıştır. </w:t>
      </w:r>
    </w:p>
    <w:p w:rsidR="006A6BEE" w:rsidRPr="00505B65" w:rsidRDefault="006A6BEE" w:rsidP="00E90592">
      <w:pPr>
        <w:jc w:val="both"/>
        <w:rPr>
          <w:rFonts w:cstheme="minorHAnsi"/>
          <w:sz w:val="24"/>
          <w:szCs w:val="24"/>
        </w:rPr>
      </w:pPr>
      <w:r w:rsidRPr="00505B65">
        <w:rPr>
          <w:rFonts w:cstheme="minorHAnsi"/>
          <w:sz w:val="24"/>
          <w:szCs w:val="24"/>
        </w:rPr>
        <w:t>Ülkede, 2021 ve 2024 yılları arasında inşaat üretiminin ortalama olarak sadece %1 artması ve bu büyümenin, ulaşım, altyapı ve enerji alanındaki büyük projelere yapılan özel ve kamu yatırımlarından gelmesi bekleniyor.</w:t>
      </w:r>
    </w:p>
    <w:p w:rsidR="006A6BEE" w:rsidRPr="00505B65" w:rsidRDefault="006A6BEE" w:rsidP="00E90592">
      <w:pPr>
        <w:jc w:val="both"/>
        <w:rPr>
          <w:rFonts w:cstheme="minorHAnsi"/>
          <w:sz w:val="24"/>
          <w:szCs w:val="24"/>
        </w:rPr>
      </w:pPr>
      <w:r w:rsidRPr="00505B65">
        <w:rPr>
          <w:rFonts w:cstheme="minorHAnsi"/>
          <w:sz w:val="24"/>
          <w:szCs w:val="24"/>
        </w:rPr>
        <w:t xml:space="preserve">Ekonomide yavaş büyüme rakamlarının devam etmesi , COVID-19 salgını sonrası ciddi ölçüde azalan talep, sektördeki rekabet, çok sık yaşanan elektrik kesintileri, kurdaki dalgalanmalar sonrası artan inşaat maliyetleri, lojistik, vasıflı işgücü temininde yaşanan sorunlar ve yolsuzluk ve rüşvetin yaygınlığı 2021 yılı ve sonrası için sektörün karşılacağı en önemli zorluklar arasında gösteriliyor. </w:t>
      </w:r>
    </w:p>
    <w:p w:rsidR="006A6BEE" w:rsidRPr="00505B65" w:rsidRDefault="006A6BEE" w:rsidP="00E90592">
      <w:pPr>
        <w:jc w:val="both"/>
        <w:rPr>
          <w:rFonts w:cstheme="minorHAnsi"/>
          <w:i/>
          <w:color w:val="FF0000"/>
          <w:sz w:val="24"/>
          <w:szCs w:val="24"/>
        </w:rPr>
      </w:pPr>
    </w:p>
    <w:p w:rsidR="006A6BEE" w:rsidRPr="00505B65" w:rsidRDefault="001939B1" w:rsidP="00E90592">
      <w:pPr>
        <w:pStyle w:val="Balk3"/>
        <w:jc w:val="both"/>
        <w:rPr>
          <w:rFonts w:cstheme="minorHAnsi"/>
        </w:rPr>
      </w:pPr>
      <w:bookmarkStart w:id="56" w:name="_Toc77192581"/>
      <w:bookmarkStart w:id="57" w:name="_Toc132272247"/>
      <w:r w:rsidRPr="00505B65">
        <w:rPr>
          <w:rFonts w:cstheme="minorHAnsi"/>
        </w:rPr>
        <w:t xml:space="preserve">7.1.5. </w:t>
      </w:r>
      <w:r w:rsidR="006A6BEE" w:rsidRPr="00505B65">
        <w:rPr>
          <w:rFonts w:cstheme="minorHAnsi"/>
        </w:rPr>
        <w:t>Ülkede Kısa ve Uzun Vadede Uluslararası İhaleye Çıkılacak Önemli Projeler</w:t>
      </w:r>
      <w:bookmarkEnd w:id="56"/>
      <w:bookmarkEnd w:id="57"/>
    </w:p>
    <w:p w:rsidR="006A6BEE" w:rsidRPr="00505B65" w:rsidRDefault="006A6BEE" w:rsidP="00E90592">
      <w:pPr>
        <w:jc w:val="both"/>
        <w:rPr>
          <w:rFonts w:cstheme="minorHAnsi"/>
          <w:sz w:val="24"/>
          <w:szCs w:val="24"/>
        </w:rPr>
      </w:pPr>
    </w:p>
    <w:p w:rsidR="006A6BEE" w:rsidRPr="00505B65" w:rsidRDefault="006A6BEE" w:rsidP="00E90592">
      <w:pPr>
        <w:shd w:val="clear" w:color="auto" w:fill="FFFFFF"/>
        <w:spacing w:before="100" w:beforeAutospacing="1" w:after="100" w:afterAutospacing="1"/>
        <w:jc w:val="both"/>
        <w:rPr>
          <w:rFonts w:cstheme="minorHAnsi"/>
          <w:sz w:val="24"/>
          <w:szCs w:val="24"/>
        </w:rPr>
      </w:pPr>
      <w:r w:rsidRPr="00505B65">
        <w:rPr>
          <w:rFonts w:cstheme="minorHAnsi"/>
          <w:sz w:val="24"/>
          <w:szCs w:val="24"/>
        </w:rPr>
        <w:t xml:space="preserve">2020 yılında Bayındırlık ve Altyapı Bakanlığı, ülkedeki istihdamı artırmak ve COVID-19 salgınının sektör üzerindeki olumsuz ekonomik etkilerini hafifletmek için 50 özel altyapı projesi ve 12 farklı özel proje yapılacağını duyurmuştur. </w:t>
      </w:r>
    </w:p>
    <w:p w:rsidR="006A6BEE" w:rsidRPr="00505B65" w:rsidRDefault="006A6BEE" w:rsidP="00E90592">
      <w:pPr>
        <w:shd w:val="clear" w:color="auto" w:fill="FFFFFF"/>
        <w:spacing w:before="100" w:beforeAutospacing="1" w:after="100" w:afterAutospacing="1"/>
        <w:jc w:val="both"/>
        <w:rPr>
          <w:rFonts w:cstheme="minorHAnsi"/>
          <w:sz w:val="24"/>
          <w:szCs w:val="24"/>
        </w:rPr>
      </w:pPr>
      <w:r w:rsidRPr="00505B65">
        <w:rPr>
          <w:rFonts w:cstheme="minorHAnsi"/>
          <w:sz w:val="24"/>
          <w:szCs w:val="24"/>
        </w:rPr>
        <w:t xml:space="preserve">Altyapı ve inşaat sektörüne dayalı ekonomik büyüme modelinin, ülkenin sosyo-ekonomik ihtiyaçlarına cevap verebilecek en uygun büyüme stratejilerinden biri olduğunu ifade eden Bakanlık yetkilileri, 24 Temmuz 2020 tarihinde Resmi Gazetede yayınlanan ve aşağıda sayılan toplam 62 stratejik projenin ekonomide önemli bir kaldıraç etkisi yapmasını bekliyor. </w:t>
      </w:r>
    </w:p>
    <w:p w:rsidR="006A6BEE" w:rsidRPr="00505B65" w:rsidRDefault="006A6BEE" w:rsidP="00E90592">
      <w:pPr>
        <w:shd w:val="clear" w:color="auto" w:fill="FFFFFF"/>
        <w:spacing w:before="100" w:beforeAutospacing="1" w:after="100" w:afterAutospacing="1"/>
        <w:jc w:val="both"/>
        <w:rPr>
          <w:rFonts w:cstheme="minorHAnsi"/>
          <w:sz w:val="24"/>
          <w:szCs w:val="24"/>
        </w:rPr>
      </w:pPr>
      <w:r w:rsidRPr="00505B65">
        <w:rPr>
          <w:rFonts w:cstheme="minorHAnsi"/>
          <w:sz w:val="24"/>
          <w:szCs w:val="24"/>
        </w:rPr>
        <w:t xml:space="preserve">(https://www.gov.za/sites/default/files/gcis_document/202007/43547gon812.pdf) </w:t>
      </w:r>
    </w:p>
    <w:p w:rsidR="006A6BEE" w:rsidRPr="00505B65" w:rsidRDefault="006A6BEE" w:rsidP="00E90592">
      <w:pPr>
        <w:pStyle w:val="NormalWeb"/>
        <w:shd w:val="clear" w:color="auto" w:fill="FFFFFF"/>
        <w:spacing w:after="300" w:afterAutospacing="0"/>
        <w:jc w:val="both"/>
        <w:rPr>
          <w:rFonts w:asciiTheme="minorHAnsi" w:hAnsiTheme="minorHAnsi" w:cstheme="minorHAnsi"/>
          <w:b/>
          <w:bCs/>
        </w:rPr>
      </w:pPr>
      <w:r w:rsidRPr="00505B65">
        <w:rPr>
          <w:rFonts w:asciiTheme="minorHAnsi" w:hAnsiTheme="minorHAnsi" w:cstheme="minorHAnsi"/>
          <w:b/>
          <w:bCs/>
        </w:rPr>
        <w:lastRenderedPageBreak/>
        <w:t>Su ve Sanitasyon Alanındaki Projeler</w:t>
      </w:r>
    </w:p>
    <w:p w:rsidR="006A6BEE" w:rsidRPr="00505B65" w:rsidRDefault="006A6BEE" w:rsidP="00E90592">
      <w:pPr>
        <w:numPr>
          <w:ilvl w:val="0"/>
          <w:numId w:val="8"/>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Vaal River System including Phase 2 of the Lesotho Highlands Water Project: Gauteng;</w:t>
      </w:r>
    </w:p>
    <w:p w:rsidR="006A6BEE" w:rsidRPr="00505B65" w:rsidRDefault="006A6BEE" w:rsidP="00E90592">
      <w:pPr>
        <w:numPr>
          <w:ilvl w:val="0"/>
          <w:numId w:val="8"/>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Phase 2A of the Mokolo Crocodile River (West) Augmentation Project: Limpopo;</w:t>
      </w:r>
    </w:p>
    <w:p w:rsidR="006A6BEE" w:rsidRPr="00505B65" w:rsidRDefault="006A6BEE" w:rsidP="00E90592">
      <w:pPr>
        <w:numPr>
          <w:ilvl w:val="0"/>
          <w:numId w:val="8"/>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uMkhomazi Water Project: KwaZulu Natal;</w:t>
      </w:r>
    </w:p>
    <w:p w:rsidR="006A6BEE" w:rsidRPr="00505B65" w:rsidRDefault="006A6BEE" w:rsidP="00E90592">
      <w:pPr>
        <w:numPr>
          <w:ilvl w:val="0"/>
          <w:numId w:val="8"/>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Olifants River Water Resource Development Project – Phase 2: Limpopo;</w:t>
      </w:r>
    </w:p>
    <w:p w:rsidR="006A6BEE" w:rsidRPr="00505B65" w:rsidRDefault="006A6BEE" w:rsidP="00E90592">
      <w:pPr>
        <w:numPr>
          <w:ilvl w:val="0"/>
          <w:numId w:val="8"/>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Vaal-Gamagara: Northern Cape;</w:t>
      </w:r>
    </w:p>
    <w:p w:rsidR="006A6BEE" w:rsidRPr="00505B65" w:rsidRDefault="006A6BEE" w:rsidP="00E90592">
      <w:pPr>
        <w:numPr>
          <w:ilvl w:val="0"/>
          <w:numId w:val="8"/>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Mzimvubu Water Project: Eastern Cape;</w:t>
      </w:r>
    </w:p>
    <w:p w:rsidR="006A6BEE" w:rsidRPr="00505B65" w:rsidRDefault="006A6BEE" w:rsidP="00E90592">
      <w:pPr>
        <w:numPr>
          <w:ilvl w:val="0"/>
          <w:numId w:val="8"/>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Rehabilitation of the Vaalharts-Taung Irrigation Scheme: Northern Cape &amp; North West;</w:t>
      </w:r>
    </w:p>
    <w:p w:rsidR="006A6BEE" w:rsidRPr="00505B65" w:rsidRDefault="006A6BEE" w:rsidP="00E90592">
      <w:pPr>
        <w:numPr>
          <w:ilvl w:val="0"/>
          <w:numId w:val="8"/>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Groot Letaba River Water Development Project – Nwamitwa Dam: Limpopo;</w:t>
      </w:r>
    </w:p>
    <w:p w:rsidR="006A6BEE" w:rsidRPr="00505B65" w:rsidRDefault="006A6BEE" w:rsidP="00E90592">
      <w:pPr>
        <w:numPr>
          <w:ilvl w:val="0"/>
          <w:numId w:val="8"/>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Berg River Voëlvlei Augmentation Scheme: Western Cape;</w:t>
      </w:r>
    </w:p>
    <w:p w:rsidR="006A6BEE" w:rsidRPr="00505B65" w:rsidRDefault="006A6BEE" w:rsidP="00E90592">
      <w:pPr>
        <w:numPr>
          <w:ilvl w:val="0"/>
          <w:numId w:val="8"/>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Rustfontein Water Treatment Works: Free State;</w:t>
      </w:r>
    </w:p>
    <w:p w:rsidR="006A6BEE" w:rsidRPr="00505B65" w:rsidRDefault="006A6BEE" w:rsidP="00E90592">
      <w:pPr>
        <w:numPr>
          <w:ilvl w:val="0"/>
          <w:numId w:val="8"/>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Orange-Riet Canal Increase of Bulk Raw Water Supply: Free State.</w:t>
      </w:r>
    </w:p>
    <w:p w:rsidR="006A6BEE" w:rsidRPr="00505B65" w:rsidRDefault="006A6BEE" w:rsidP="00E90592">
      <w:pPr>
        <w:pStyle w:val="NormalWeb"/>
        <w:shd w:val="clear" w:color="auto" w:fill="FFFFFF"/>
        <w:spacing w:after="300" w:afterAutospacing="0"/>
        <w:jc w:val="both"/>
        <w:rPr>
          <w:rFonts w:asciiTheme="minorHAnsi" w:hAnsiTheme="minorHAnsi" w:cstheme="minorHAnsi"/>
        </w:rPr>
      </w:pPr>
      <w:r w:rsidRPr="00505B65">
        <w:rPr>
          <w:rFonts w:asciiTheme="minorHAnsi" w:hAnsiTheme="minorHAnsi" w:cstheme="minorHAnsi"/>
          <w:b/>
          <w:bCs/>
        </w:rPr>
        <w:t>Enerji Alanındaki Projeler</w:t>
      </w:r>
    </w:p>
    <w:p w:rsidR="006A6BEE" w:rsidRPr="00505B65" w:rsidRDefault="006A6BEE" w:rsidP="00E90592">
      <w:pPr>
        <w:numPr>
          <w:ilvl w:val="0"/>
          <w:numId w:val="9"/>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Emergency/Risk Mitigation Power Purchase Procurement Programme (2000MW);</w:t>
      </w:r>
    </w:p>
    <w:p w:rsidR="006A6BEE" w:rsidRPr="00505B65" w:rsidRDefault="006A6BEE" w:rsidP="00E90592">
      <w:pPr>
        <w:numPr>
          <w:ilvl w:val="0"/>
          <w:numId w:val="9"/>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Small IPP Power Purchase Procurement Programme (100MW): National;</w:t>
      </w:r>
    </w:p>
    <w:p w:rsidR="006A6BEE" w:rsidRPr="00505B65" w:rsidRDefault="006A6BEE" w:rsidP="00E90592">
      <w:pPr>
        <w:numPr>
          <w:ilvl w:val="0"/>
          <w:numId w:val="9"/>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Embedded Generation Investment Programme (EGIP)-400MW: National.</w:t>
      </w:r>
    </w:p>
    <w:p w:rsidR="006A6BEE" w:rsidRPr="00505B65" w:rsidRDefault="006A6BEE" w:rsidP="00E90592">
      <w:pPr>
        <w:pStyle w:val="NormalWeb"/>
        <w:shd w:val="clear" w:color="auto" w:fill="FFFFFF"/>
        <w:spacing w:after="300" w:afterAutospacing="0"/>
        <w:jc w:val="both"/>
        <w:rPr>
          <w:rFonts w:asciiTheme="minorHAnsi" w:hAnsiTheme="minorHAnsi" w:cstheme="minorHAnsi"/>
        </w:rPr>
      </w:pPr>
      <w:r w:rsidRPr="00505B65">
        <w:rPr>
          <w:rFonts w:asciiTheme="minorHAnsi" w:hAnsiTheme="minorHAnsi" w:cstheme="minorHAnsi"/>
          <w:b/>
          <w:bCs/>
        </w:rPr>
        <w:t>Ulaştırma Alanındaki Projeler</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N1 Windburg Interchange to Windburg Station: Free State;</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N1 Musina Ring Road: Limpopo;</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N1 Polokwane Eastern Ring Rd Phase 2: Limpopo;</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N1 Ventersburg to Kroonstad: Free State (two projects in one);</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N2 Mtunzini Toll Plaza to Empangeni T-Junction: KwaZulu Natal;</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N3 Cato Ridge to Dardanelles: KwaZulu Natal;</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N3 Dardenelles to Lynnfield Park: KwaZulu Natal;</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N3 Paradise Valley to Mariannhill Toll Plaza: KwaZulu Natal;</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N2 Edwin Swales to South of EB Cloete Interchange: KwaZulu Natal;</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N3 Ashburton Interchange to Murray Road: KwaZulu Natal;</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N3 Mariannhill Toll Plaza to Key Ridge: KwaZulu Natal;</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N2 EB Cloete Interchange: KwaZulu Natal;</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Small Harbours Development: National;</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N3 New alignment via De Beers Pass: Free State;</w:t>
      </w:r>
    </w:p>
    <w:p w:rsidR="006A6BEE" w:rsidRPr="00505B65" w:rsidRDefault="006A6BEE" w:rsidP="00E90592">
      <w:pPr>
        <w:numPr>
          <w:ilvl w:val="0"/>
          <w:numId w:val="10"/>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Boegoebaai Port and Rail Infrastructure Project: Northern Cape.</w:t>
      </w:r>
    </w:p>
    <w:p w:rsidR="006A6BEE" w:rsidRPr="00505B65" w:rsidRDefault="006A6BEE" w:rsidP="00E90592">
      <w:pPr>
        <w:pStyle w:val="NormalWeb"/>
        <w:shd w:val="clear" w:color="auto" w:fill="FFFFFF"/>
        <w:spacing w:after="300" w:afterAutospacing="0"/>
        <w:jc w:val="both"/>
        <w:rPr>
          <w:rFonts w:asciiTheme="minorHAnsi" w:hAnsiTheme="minorHAnsi" w:cstheme="minorHAnsi"/>
        </w:rPr>
      </w:pPr>
      <w:r w:rsidRPr="00505B65">
        <w:rPr>
          <w:rFonts w:asciiTheme="minorHAnsi" w:hAnsiTheme="minorHAnsi" w:cstheme="minorHAnsi"/>
          <w:b/>
          <w:bCs/>
        </w:rPr>
        <w:t>Şehirleşme ve Konut Alanındaki Projeler</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Greater Cornubia: KwaZulu-Natal;</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Vista Park II &amp; III: Free State;</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Lufhereng: Gauteng;</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Malibongwe Ridge: Gauteng;</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lastRenderedPageBreak/>
        <w:t>N2 Nodal Development: Eastern Cape;</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Matlosana N12 West: North West;</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Green Creek: Gauteng;</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Mooikloof Mega Residential City: Gauteng;</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Fochville Extension 11: Gauteng;</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Germiston Ext 4 Social Housing Project: Gauteng;</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Newcastle Hospital Street Social Housing Project: KwaZulu Natal;</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Hull Street Social Housing Project Phase 1: Northern Cape;</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Kwandokuhle Social Housing Project: Mpumalanga;</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Phola Heights – Tembisa Social Housing Project: Gauteng;</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Sondela Phase 2: Gauteng;</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Willow Creek Estate: Mpumalanga;</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Joe’s Place Social Housing: Gauteng;</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Jeppestown Social Housing Project (Unity House): Gauteng.</w:t>
      </w:r>
    </w:p>
    <w:p w:rsidR="006A6BEE" w:rsidRPr="00505B65" w:rsidRDefault="006A6BEE" w:rsidP="00E90592">
      <w:pPr>
        <w:pStyle w:val="NormalWeb"/>
        <w:shd w:val="clear" w:color="auto" w:fill="FFFFFF"/>
        <w:spacing w:after="300" w:afterAutospacing="0"/>
        <w:jc w:val="both"/>
        <w:rPr>
          <w:rFonts w:asciiTheme="minorHAnsi" w:hAnsiTheme="minorHAnsi" w:cstheme="minorHAnsi"/>
        </w:rPr>
      </w:pPr>
      <w:r w:rsidRPr="00505B65">
        <w:rPr>
          <w:rFonts w:asciiTheme="minorHAnsi" w:hAnsiTheme="minorHAnsi" w:cstheme="minorHAnsi"/>
          <w:b/>
          <w:bCs/>
        </w:rPr>
        <w:t xml:space="preserve">Teknoloji ve Dijital Altyapı Alanındaki Projeler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National Spatial Infrastructure Hub</w:t>
      </w:r>
    </w:p>
    <w:p w:rsidR="006A6BEE" w:rsidRPr="00505B65" w:rsidRDefault="006A6BEE" w:rsidP="00E90592">
      <w:pPr>
        <w:jc w:val="both"/>
        <w:rPr>
          <w:rFonts w:cstheme="minorHAnsi"/>
          <w:sz w:val="24"/>
          <w:szCs w:val="24"/>
        </w:rPr>
      </w:pPr>
      <w:r w:rsidRPr="00505B65">
        <w:rPr>
          <w:rFonts w:cstheme="minorHAnsi"/>
          <w:b/>
          <w:bCs/>
          <w:sz w:val="24"/>
          <w:szCs w:val="24"/>
        </w:rPr>
        <w:t>Tarım Alanındaki Projeler</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 xml:space="preserve">Marine Tilapia Industry: Eastern Cape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Natural Dehydrated Foods: Mpumalanga</w:t>
      </w:r>
    </w:p>
    <w:p w:rsidR="006A6BEE" w:rsidRPr="00505B65" w:rsidRDefault="006A6BEE" w:rsidP="00E90592">
      <w:pPr>
        <w:shd w:val="clear" w:color="auto" w:fill="FFFFFF"/>
        <w:spacing w:before="100" w:beforeAutospacing="1" w:after="100" w:afterAutospacing="1"/>
        <w:jc w:val="both"/>
        <w:rPr>
          <w:rFonts w:cstheme="minorHAnsi"/>
          <w:b/>
          <w:bCs/>
          <w:sz w:val="24"/>
          <w:szCs w:val="24"/>
        </w:rPr>
      </w:pPr>
      <w:r w:rsidRPr="00505B65">
        <w:rPr>
          <w:rFonts w:cstheme="minorHAnsi"/>
          <w:b/>
          <w:bCs/>
          <w:sz w:val="24"/>
          <w:szCs w:val="24"/>
        </w:rPr>
        <w:t>Diğer Özel Projeler</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 xml:space="preserve">Rural Bridges “Welisizwe” Programme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 xml:space="preserve">Rural Roads Upgrade Programme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 xml:space="preserve">Upgrading and Repair of Township Roads in Municipalities Programme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PV and Water Savings on Government Buildings Programme</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 xml:space="preserve">Comprehensive Urban Management Programme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 xml:space="preserve">Digitising of Government Information Programme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 xml:space="preserve">Removal of Alien Vegetation and Innovative Building Materials Programme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 xml:space="preserve">National Upgrading Support Programme (NUSP)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 xml:space="preserve">Solar Water Initiatives Programme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 xml:space="preserve">Student Accommodation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 xml:space="preserve">SA Connect Phase 1B Programme </w:t>
      </w:r>
    </w:p>
    <w:p w:rsidR="006A6BEE" w:rsidRPr="00505B65" w:rsidRDefault="006A6BEE" w:rsidP="00E90592">
      <w:pPr>
        <w:numPr>
          <w:ilvl w:val="0"/>
          <w:numId w:val="11"/>
        </w:numPr>
        <w:shd w:val="clear" w:color="auto" w:fill="FFFFFF"/>
        <w:spacing w:before="100" w:beforeAutospacing="1" w:after="100" w:afterAutospacing="1" w:line="240" w:lineRule="auto"/>
        <w:jc w:val="both"/>
        <w:rPr>
          <w:rFonts w:cstheme="minorHAnsi"/>
          <w:sz w:val="24"/>
          <w:szCs w:val="24"/>
        </w:rPr>
      </w:pPr>
      <w:r w:rsidRPr="00505B65">
        <w:rPr>
          <w:rFonts w:cstheme="minorHAnsi"/>
          <w:sz w:val="24"/>
          <w:szCs w:val="24"/>
        </w:rPr>
        <w:t>Salvokop Precinct</w:t>
      </w:r>
    </w:p>
    <w:p w:rsidR="006A6BEE" w:rsidRPr="00505B65" w:rsidRDefault="006A6BEE" w:rsidP="00E90592">
      <w:pPr>
        <w:ind w:left="720"/>
        <w:jc w:val="both"/>
        <w:rPr>
          <w:rFonts w:cstheme="minorHAnsi"/>
          <w:color w:val="0070C0"/>
          <w:sz w:val="24"/>
          <w:szCs w:val="24"/>
        </w:rPr>
      </w:pPr>
    </w:p>
    <w:p w:rsidR="006A6BEE" w:rsidRPr="00505B65" w:rsidRDefault="001939B1" w:rsidP="00E90592">
      <w:pPr>
        <w:pStyle w:val="Balk3"/>
        <w:jc w:val="both"/>
        <w:rPr>
          <w:rFonts w:cstheme="minorHAnsi"/>
        </w:rPr>
      </w:pPr>
      <w:bookmarkStart w:id="58" w:name="_Toc77192583"/>
      <w:bookmarkStart w:id="59" w:name="_Toc132272248"/>
      <w:r w:rsidRPr="00505B65">
        <w:rPr>
          <w:rFonts w:cstheme="minorHAnsi"/>
        </w:rPr>
        <w:lastRenderedPageBreak/>
        <w:t xml:space="preserve">7.1.6. </w:t>
      </w:r>
      <w:r w:rsidR="006A6BEE" w:rsidRPr="00505B65">
        <w:rPr>
          <w:rFonts w:cstheme="minorHAnsi"/>
        </w:rPr>
        <w:t>Sektör İhalelerinin takip edilebileceği İnternet Siteleri</w:t>
      </w:r>
      <w:bookmarkEnd w:id="58"/>
      <w:bookmarkEnd w:id="59"/>
    </w:p>
    <w:p w:rsidR="006A6BEE" w:rsidRPr="00505B65" w:rsidRDefault="006A6BEE" w:rsidP="00E90592">
      <w:pPr>
        <w:shd w:val="clear" w:color="auto" w:fill="FFFFFF"/>
        <w:spacing w:before="100" w:beforeAutospacing="1" w:after="100" w:afterAutospacing="1"/>
        <w:jc w:val="both"/>
        <w:rPr>
          <w:rFonts w:cstheme="minorHAnsi"/>
          <w:sz w:val="24"/>
          <w:szCs w:val="24"/>
        </w:rPr>
      </w:pPr>
      <w:r w:rsidRPr="00505B65">
        <w:rPr>
          <w:rFonts w:cstheme="minorHAnsi"/>
          <w:sz w:val="24"/>
          <w:szCs w:val="24"/>
        </w:rPr>
        <w:t>Güney Afrika Cumhuriyeti’nde tüm devlet ihaleleri gazetelerde, ticaret dergilerinde ve resmi internet sitelerinde ilan edilmektedir.</w:t>
      </w:r>
    </w:p>
    <w:p w:rsidR="006A6BEE" w:rsidRPr="00505B65" w:rsidRDefault="006A6BEE" w:rsidP="00E90592">
      <w:pPr>
        <w:shd w:val="clear" w:color="auto" w:fill="FFFFFF"/>
        <w:spacing w:before="100" w:beforeAutospacing="1" w:after="100" w:afterAutospacing="1"/>
        <w:jc w:val="both"/>
        <w:rPr>
          <w:rFonts w:cstheme="minorHAnsi"/>
          <w:sz w:val="24"/>
          <w:szCs w:val="24"/>
        </w:rPr>
      </w:pPr>
      <w:r w:rsidRPr="00505B65">
        <w:rPr>
          <w:rFonts w:cstheme="minorHAnsi"/>
          <w:sz w:val="24"/>
          <w:szCs w:val="24"/>
        </w:rPr>
        <w:t>Kamu ihalelerin takip edilebileceği bazı web sayfaları şunlardır:</w:t>
      </w:r>
    </w:p>
    <w:p w:rsidR="006A6BEE" w:rsidRPr="00505B65" w:rsidRDefault="0013018C" w:rsidP="00E90592">
      <w:pPr>
        <w:numPr>
          <w:ilvl w:val="0"/>
          <w:numId w:val="11"/>
        </w:numPr>
        <w:shd w:val="clear" w:color="auto" w:fill="FFFFFF"/>
        <w:spacing w:before="100" w:beforeAutospacing="1" w:after="100" w:afterAutospacing="1" w:line="240" w:lineRule="auto"/>
        <w:jc w:val="both"/>
        <w:rPr>
          <w:rFonts w:cstheme="minorHAnsi"/>
          <w:sz w:val="24"/>
          <w:szCs w:val="24"/>
        </w:rPr>
      </w:pPr>
      <w:hyperlink r:id="rId106" w:history="1">
        <w:r w:rsidR="006A6BEE" w:rsidRPr="00505B65">
          <w:rPr>
            <w:rFonts w:cstheme="minorHAnsi"/>
            <w:sz w:val="24"/>
            <w:szCs w:val="24"/>
          </w:rPr>
          <w:t>https://www.gov.za/tenders</w:t>
        </w:r>
      </w:hyperlink>
    </w:p>
    <w:p w:rsidR="006A6BEE" w:rsidRPr="00505B65" w:rsidRDefault="0013018C" w:rsidP="00E90592">
      <w:pPr>
        <w:numPr>
          <w:ilvl w:val="0"/>
          <w:numId w:val="11"/>
        </w:numPr>
        <w:shd w:val="clear" w:color="auto" w:fill="FFFFFF"/>
        <w:spacing w:before="100" w:beforeAutospacing="1" w:after="100" w:afterAutospacing="1" w:line="240" w:lineRule="auto"/>
        <w:jc w:val="both"/>
        <w:rPr>
          <w:rFonts w:cstheme="minorHAnsi"/>
          <w:sz w:val="24"/>
          <w:szCs w:val="24"/>
        </w:rPr>
      </w:pPr>
      <w:hyperlink r:id="rId107" w:history="1">
        <w:r w:rsidR="006A6BEE" w:rsidRPr="00505B65">
          <w:rPr>
            <w:rFonts w:cstheme="minorHAnsi"/>
            <w:sz w:val="24"/>
            <w:szCs w:val="24"/>
          </w:rPr>
          <w:t>https://www.gcis.gov.za/content/latest-tenders</w:t>
        </w:r>
      </w:hyperlink>
    </w:p>
    <w:p w:rsidR="006A6BEE" w:rsidRPr="00505B65" w:rsidRDefault="0013018C" w:rsidP="00E90592">
      <w:pPr>
        <w:numPr>
          <w:ilvl w:val="0"/>
          <w:numId w:val="11"/>
        </w:numPr>
        <w:shd w:val="clear" w:color="auto" w:fill="FFFFFF"/>
        <w:spacing w:before="100" w:beforeAutospacing="1" w:after="100" w:afterAutospacing="1" w:line="240" w:lineRule="auto"/>
        <w:jc w:val="both"/>
        <w:rPr>
          <w:rFonts w:cstheme="minorHAnsi"/>
          <w:sz w:val="24"/>
          <w:szCs w:val="24"/>
        </w:rPr>
      </w:pPr>
      <w:hyperlink r:id="rId108" w:history="1">
        <w:r w:rsidR="006A6BEE" w:rsidRPr="00505B65">
          <w:rPr>
            <w:rFonts w:cstheme="minorHAnsi"/>
            <w:sz w:val="24"/>
            <w:szCs w:val="24"/>
          </w:rPr>
          <w:t>http://www.gpwonline.co.za/Gazettes/Pages/Published-Tender-Bulletin.aspx</w:t>
        </w:r>
      </w:hyperlink>
    </w:p>
    <w:p w:rsidR="006A6BEE" w:rsidRPr="00505B65" w:rsidRDefault="0013018C" w:rsidP="00E90592">
      <w:pPr>
        <w:numPr>
          <w:ilvl w:val="0"/>
          <w:numId w:val="11"/>
        </w:numPr>
        <w:shd w:val="clear" w:color="auto" w:fill="FFFFFF"/>
        <w:spacing w:before="100" w:beforeAutospacing="1" w:after="100" w:afterAutospacing="1" w:line="240" w:lineRule="auto"/>
        <w:jc w:val="both"/>
        <w:rPr>
          <w:rFonts w:cstheme="minorHAnsi"/>
          <w:sz w:val="24"/>
          <w:szCs w:val="24"/>
        </w:rPr>
      </w:pPr>
      <w:hyperlink r:id="rId109" w:history="1">
        <w:r w:rsidR="006A6BEE" w:rsidRPr="00505B65">
          <w:rPr>
            <w:rFonts w:cstheme="minorHAnsi"/>
            <w:sz w:val="24"/>
            <w:szCs w:val="24"/>
          </w:rPr>
          <w:t>http://www.treasury.gov.za/tenderinfo/default.aspx</w:t>
        </w:r>
      </w:hyperlink>
    </w:p>
    <w:p w:rsidR="006A6BEE" w:rsidRPr="00505B65" w:rsidRDefault="0013018C" w:rsidP="00E90592">
      <w:pPr>
        <w:numPr>
          <w:ilvl w:val="0"/>
          <w:numId w:val="11"/>
        </w:numPr>
        <w:shd w:val="clear" w:color="auto" w:fill="FFFFFF"/>
        <w:spacing w:before="100" w:beforeAutospacing="1" w:after="100" w:afterAutospacing="1" w:line="240" w:lineRule="auto"/>
        <w:jc w:val="both"/>
        <w:rPr>
          <w:rFonts w:cstheme="minorHAnsi"/>
          <w:sz w:val="24"/>
          <w:szCs w:val="24"/>
        </w:rPr>
      </w:pPr>
      <w:hyperlink r:id="rId110" w:history="1">
        <w:r w:rsidR="006A6BEE" w:rsidRPr="00505B65">
          <w:rPr>
            <w:rFonts w:cstheme="minorHAnsi"/>
            <w:sz w:val="24"/>
            <w:szCs w:val="24"/>
          </w:rPr>
          <w:t>http://102.37.123.153/SitePages/Home.aspx</w:t>
        </w:r>
      </w:hyperlink>
    </w:p>
    <w:p w:rsidR="006A6BEE" w:rsidRPr="00505B65" w:rsidRDefault="0013018C" w:rsidP="00E90592">
      <w:pPr>
        <w:numPr>
          <w:ilvl w:val="0"/>
          <w:numId w:val="11"/>
        </w:numPr>
        <w:shd w:val="clear" w:color="auto" w:fill="FFFFFF"/>
        <w:spacing w:before="100" w:beforeAutospacing="1" w:after="100" w:afterAutospacing="1" w:line="240" w:lineRule="auto"/>
        <w:jc w:val="both"/>
        <w:rPr>
          <w:rFonts w:cstheme="minorHAnsi"/>
          <w:sz w:val="24"/>
          <w:szCs w:val="24"/>
        </w:rPr>
      </w:pPr>
      <w:hyperlink r:id="rId111" w:history="1">
        <w:r w:rsidR="006A6BEE" w:rsidRPr="00505B65">
          <w:rPr>
            <w:rFonts w:cstheme="minorHAnsi"/>
            <w:sz w:val="24"/>
            <w:szCs w:val="24"/>
          </w:rPr>
          <w:t>http://www.sa-tenders.co.za/</w:t>
        </w:r>
      </w:hyperlink>
    </w:p>
    <w:p w:rsidR="006A6BEE" w:rsidRPr="00505B65" w:rsidRDefault="0013018C" w:rsidP="00E90592">
      <w:pPr>
        <w:numPr>
          <w:ilvl w:val="0"/>
          <w:numId w:val="11"/>
        </w:numPr>
        <w:shd w:val="clear" w:color="auto" w:fill="FFFFFF"/>
        <w:spacing w:before="100" w:beforeAutospacing="1" w:after="100" w:afterAutospacing="1" w:line="240" w:lineRule="auto"/>
        <w:jc w:val="both"/>
        <w:rPr>
          <w:rFonts w:cstheme="minorHAnsi"/>
          <w:sz w:val="24"/>
          <w:szCs w:val="24"/>
        </w:rPr>
      </w:pPr>
      <w:hyperlink r:id="rId112" w:history="1">
        <w:r w:rsidR="006A6BEE" w:rsidRPr="00505B65">
          <w:rPr>
            <w:rFonts w:cstheme="minorHAnsi"/>
            <w:sz w:val="24"/>
            <w:szCs w:val="24"/>
          </w:rPr>
          <w:t>https://www.onlinetenders.co.za/</w:t>
        </w:r>
      </w:hyperlink>
    </w:p>
    <w:p w:rsidR="006A6BEE" w:rsidRPr="00505B65" w:rsidRDefault="0013018C" w:rsidP="00E90592">
      <w:pPr>
        <w:numPr>
          <w:ilvl w:val="0"/>
          <w:numId w:val="11"/>
        </w:numPr>
        <w:shd w:val="clear" w:color="auto" w:fill="FFFFFF"/>
        <w:spacing w:before="100" w:beforeAutospacing="1" w:after="100" w:afterAutospacing="1" w:line="240" w:lineRule="auto"/>
        <w:jc w:val="both"/>
        <w:rPr>
          <w:rFonts w:cstheme="minorHAnsi"/>
          <w:sz w:val="24"/>
          <w:szCs w:val="24"/>
        </w:rPr>
      </w:pPr>
      <w:hyperlink r:id="rId113" w:history="1">
        <w:r w:rsidR="006A6BEE" w:rsidRPr="00505B65">
          <w:rPr>
            <w:rFonts w:cstheme="minorHAnsi"/>
            <w:sz w:val="24"/>
            <w:szCs w:val="24"/>
          </w:rPr>
          <w:t>https://companypartners.co.za/government-tenders/</w:t>
        </w:r>
      </w:hyperlink>
    </w:p>
    <w:p w:rsidR="006A6BEE" w:rsidRPr="00505B65" w:rsidRDefault="0013018C" w:rsidP="00E90592">
      <w:pPr>
        <w:numPr>
          <w:ilvl w:val="0"/>
          <w:numId w:val="11"/>
        </w:numPr>
        <w:shd w:val="clear" w:color="auto" w:fill="FFFFFF"/>
        <w:spacing w:before="100" w:beforeAutospacing="1" w:after="100" w:afterAutospacing="1" w:line="240" w:lineRule="auto"/>
        <w:jc w:val="both"/>
        <w:rPr>
          <w:rFonts w:cstheme="minorHAnsi"/>
          <w:sz w:val="24"/>
          <w:szCs w:val="24"/>
        </w:rPr>
      </w:pPr>
      <w:hyperlink r:id="rId114" w:history="1">
        <w:r w:rsidR="006A6BEE" w:rsidRPr="00505B65">
          <w:rPr>
            <w:rFonts w:cstheme="minorHAnsi"/>
            <w:sz w:val="24"/>
            <w:szCs w:val="24"/>
          </w:rPr>
          <w:t>http://www.cwctenders.com/construction_tenders_south_africa.htm</w:t>
        </w:r>
      </w:hyperlink>
    </w:p>
    <w:p w:rsidR="006A6BEE" w:rsidRPr="00505B65" w:rsidRDefault="0013018C" w:rsidP="00E90592">
      <w:pPr>
        <w:numPr>
          <w:ilvl w:val="0"/>
          <w:numId w:val="11"/>
        </w:numPr>
        <w:shd w:val="clear" w:color="auto" w:fill="FFFFFF"/>
        <w:spacing w:before="100" w:beforeAutospacing="1" w:after="100" w:afterAutospacing="1" w:line="240" w:lineRule="auto"/>
        <w:jc w:val="both"/>
        <w:rPr>
          <w:rFonts w:cstheme="minorHAnsi"/>
          <w:sz w:val="24"/>
          <w:szCs w:val="24"/>
        </w:rPr>
      </w:pPr>
      <w:hyperlink r:id="rId115" w:history="1">
        <w:r w:rsidR="006A6BEE" w:rsidRPr="00505B65">
          <w:rPr>
            <w:rFonts w:cstheme="minorHAnsi"/>
            <w:sz w:val="24"/>
            <w:szCs w:val="24"/>
          </w:rPr>
          <w:t>http://www.publicworks.gov.za/tenders.html</w:t>
        </w:r>
      </w:hyperlink>
    </w:p>
    <w:p w:rsidR="006A6BEE" w:rsidRPr="00505B65" w:rsidRDefault="006A6BEE" w:rsidP="00E90592">
      <w:pPr>
        <w:shd w:val="clear" w:color="auto" w:fill="FFFFFF"/>
        <w:spacing w:before="100" w:beforeAutospacing="1" w:after="100" w:afterAutospacing="1" w:line="240" w:lineRule="auto"/>
        <w:jc w:val="both"/>
        <w:rPr>
          <w:rFonts w:cstheme="minorHAnsi"/>
          <w:sz w:val="24"/>
          <w:szCs w:val="24"/>
        </w:rPr>
      </w:pPr>
    </w:p>
    <w:p w:rsidR="006A6BEE" w:rsidRPr="00505B65" w:rsidRDefault="001939B1" w:rsidP="00E90592">
      <w:pPr>
        <w:pStyle w:val="Balk3"/>
        <w:jc w:val="both"/>
        <w:rPr>
          <w:rFonts w:cstheme="minorHAnsi"/>
        </w:rPr>
      </w:pPr>
      <w:bookmarkStart w:id="60" w:name="_Toc77192585"/>
      <w:bookmarkStart w:id="61" w:name="_Toc132272249"/>
      <w:r w:rsidRPr="00505B65">
        <w:rPr>
          <w:rFonts w:cstheme="minorHAnsi"/>
        </w:rPr>
        <w:t xml:space="preserve">7.1.7. </w:t>
      </w:r>
      <w:r w:rsidR="006A6BEE" w:rsidRPr="00505B65">
        <w:rPr>
          <w:rFonts w:cstheme="minorHAnsi"/>
        </w:rPr>
        <w:t>Sektördeki İş Fırsatları</w:t>
      </w:r>
      <w:bookmarkEnd w:id="60"/>
      <w:bookmarkEnd w:id="61"/>
      <w:r w:rsidR="006A6BEE" w:rsidRPr="00505B65">
        <w:rPr>
          <w:rFonts w:cstheme="minorHAnsi"/>
        </w:rPr>
        <w:t xml:space="preserve"> </w:t>
      </w:r>
    </w:p>
    <w:p w:rsidR="006A6BEE" w:rsidRPr="00505B65" w:rsidRDefault="006A6BEE" w:rsidP="00E90592">
      <w:pPr>
        <w:spacing w:before="240" w:after="120"/>
        <w:jc w:val="both"/>
        <w:rPr>
          <w:rFonts w:cstheme="minorHAnsi"/>
          <w:sz w:val="24"/>
          <w:szCs w:val="24"/>
        </w:rPr>
      </w:pPr>
      <w:r w:rsidRPr="00505B65">
        <w:rPr>
          <w:rFonts w:cstheme="minorHAnsi"/>
          <w:sz w:val="24"/>
          <w:szCs w:val="24"/>
        </w:rPr>
        <w:t>Pandemi şartları panel ve prefabrik yapılara olan ilgiyi artırarak ülkedeki sosyal konut talebini farklı bir noktaya taşımış görünmektedir. Prefabrik konutların hızlı inşa edilebilme ve maliyet avantajı sunabilme avantajları bu tip yapıların daha da tercih edilebilir olmasını sağladı. Salgının başlangıcından bu tarafa gerek karantina alanlarında gerekse hastane inşaatlarında sıkça tercih edilen modüler yapılar zaman içerisinde geleneksel yapılara önemli bir alternatif olarak ortaya çıktı ve bu yaklaşım hükümet tarafından da desteklenmeye başlandı.</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Orta ve alt gelir grubuna yönelik sosyal konut projeleri için kamu otoriteleri tarafından da desteklenen bu yapıların kullanım oranlarının, geleneksel yapılara göre daha çevreci olma özellikleri ve daha az enerji kullanımı gerektirmeleri nedeniyle gelecekte daha da artması bekleniyor.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Sektörde ortaya çıkan bu olgunun, pazara yeni giriş yapacak müteahhitlik firmalarının mutlaka göz önünde bulundurması gereken bir durum olduğu değerlendirilmekte ve bu alanda orta ve uzun vadede önemli fırsatlar bulunduğu değerlendirilmektedir.</w:t>
      </w:r>
    </w:p>
    <w:p w:rsidR="006A6BEE" w:rsidRPr="00505B65" w:rsidRDefault="006A6BEE" w:rsidP="00E90592">
      <w:pPr>
        <w:spacing w:before="240" w:after="120" w:line="240" w:lineRule="auto"/>
        <w:jc w:val="both"/>
        <w:rPr>
          <w:rFonts w:cstheme="minorHAnsi"/>
          <w:sz w:val="24"/>
          <w:szCs w:val="24"/>
        </w:rPr>
      </w:pPr>
    </w:p>
    <w:p w:rsidR="006A6BEE" w:rsidRPr="00505B65" w:rsidRDefault="001939B1" w:rsidP="00E90592">
      <w:pPr>
        <w:pStyle w:val="Balk3"/>
        <w:jc w:val="both"/>
        <w:rPr>
          <w:rFonts w:cstheme="minorHAnsi"/>
        </w:rPr>
      </w:pPr>
      <w:bookmarkStart w:id="62" w:name="_Toc77192593"/>
      <w:bookmarkStart w:id="63" w:name="_Toc132272250"/>
      <w:r w:rsidRPr="00505B65">
        <w:rPr>
          <w:rFonts w:cstheme="minorHAnsi"/>
        </w:rPr>
        <w:t xml:space="preserve">7.1.8. </w:t>
      </w:r>
      <w:r w:rsidR="006A6BEE" w:rsidRPr="00505B65">
        <w:rPr>
          <w:rFonts w:cstheme="minorHAnsi"/>
        </w:rPr>
        <w:t>Sektördeki İdari Otoriteler</w:t>
      </w:r>
      <w:bookmarkEnd w:id="62"/>
      <w:bookmarkEnd w:id="63"/>
      <w:r w:rsidR="006A6BEE" w:rsidRPr="00505B65">
        <w:rPr>
          <w:rFonts w:cstheme="minorHAnsi"/>
        </w:rPr>
        <w:t xml:space="preserve"> </w:t>
      </w:r>
    </w:p>
    <w:p w:rsidR="006A6BEE" w:rsidRPr="00505B65" w:rsidRDefault="006A6BEE" w:rsidP="00E90592">
      <w:pPr>
        <w:pStyle w:val="Default"/>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İnşaat Sektörü Geliştirme Kurulu (CIDB/The Construction Industry Development Board of South Africa), Meclis tarafından kurulan ve doğrudan Bayındırlık ve Altyapı Bakanına rapor veren bir </w:t>
      </w:r>
      <w:r w:rsidRPr="00505B65">
        <w:rPr>
          <w:rFonts w:asciiTheme="minorHAnsi" w:hAnsiTheme="minorHAnsi" w:cstheme="minorHAnsi"/>
          <w:color w:val="auto"/>
        </w:rPr>
        <w:lastRenderedPageBreak/>
        <w:t xml:space="preserve">düzenleyici kurum olarak, inşaat sektörünün regüle edilmesinden ve denetlenmesinden sorumlu idari otoritedir ve bu alandaki firma ve projelerin sicil kayıtlarını tutar. </w:t>
      </w:r>
    </w:p>
    <w:p w:rsidR="006A6BEE" w:rsidRPr="00505B65" w:rsidRDefault="006A6BEE" w:rsidP="00E90592">
      <w:pPr>
        <w:pStyle w:val="Default"/>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Sektördeki diğer bir idari otorite olan Güney Afrika Standartlar Bürosu (SABS) ise, inşaat standartlarının belirlenmesi, uygulanması ve geliştirilmesinden sorumludur. </w:t>
      </w:r>
    </w:p>
    <w:p w:rsidR="006A6BEE" w:rsidRPr="00505B65" w:rsidRDefault="006A6BEE" w:rsidP="00E90592">
      <w:pPr>
        <w:pStyle w:val="Default"/>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Termal Panel Üreticileri Derneği (TPMA) ise, prefabrik ve panel yapıların standartlarını oluşturan, yayınlayan, teknik denetimini yapan ve kalite standartlarını belirleyen kuruluştur.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GAC’da CIDB Siciline kayıtlı müteahhitler, sektörde yer alan alt grup iş ve projelerde yaptıkları sözleşme tutarına göre derecelendirilmektedir.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Kamu inşaat projelerine teklif verecek müteahhitlerin teklif verebilmek için uygun yeterlilikte olup olmadığını belirleyen bu derecelendirme sistemi,  ulusal ve yerel hükümetler tarafından kullanılmaktadır. Kural olarak kamu kurumları, yalnızca bu sicile kayıtlı müteahhitlere inşaat ihaleleri verebilmektedir.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Derecelendirme, müteahhitin yıllık cirosu, daha önce bitirilen sözleşmelerin büyüklüğü, şirketin mevcut sermayesi ve sicili gibi faktörler tarafından belirlenmektedir.  Müteahhitlerin birden fazla iş sınıfında kayıtlı olmalarına izin verilen sistemde; çok küçük ölçekli müteahhitler kategori  1, küçük müteahhitler kategori 2–6, Orta ölçekli inşaat ve inşaat şirketleri kategori  7-8, Büyük ölçekli müteahhitlik firmaları ise kategori 8-9 olarak sınıflandırılmaktadır.</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Sistemde ilave olarak hangi derecede yer alan firmanın hangi tutarda ihalelere teklif verebilecekleri de belirlenmiştir.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Buna göre;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2. Kategoride kayıtlı firmalar yalnızca R650,000’e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3. Kategoride kayıtlı firmalar yalnızca R2,000,000, </w:t>
      </w:r>
    </w:p>
    <w:p w:rsidR="006A6BEE" w:rsidRPr="00505B65" w:rsidRDefault="006A6BEE" w:rsidP="00E90592">
      <w:pPr>
        <w:spacing w:before="240" w:after="120"/>
        <w:jc w:val="both"/>
        <w:rPr>
          <w:rFonts w:cstheme="minorHAnsi"/>
          <w:sz w:val="24"/>
          <w:szCs w:val="24"/>
        </w:rPr>
      </w:pPr>
      <w:r w:rsidRPr="00505B65">
        <w:rPr>
          <w:rFonts w:cstheme="minorHAnsi"/>
          <w:sz w:val="24"/>
          <w:szCs w:val="24"/>
        </w:rPr>
        <w:t>4. Kategoride kayıtlı firmalar yalnızca R4,000,000,</w:t>
      </w:r>
    </w:p>
    <w:p w:rsidR="006A6BEE" w:rsidRPr="00505B65" w:rsidRDefault="006A6BEE" w:rsidP="00E90592">
      <w:pPr>
        <w:spacing w:before="240" w:after="120"/>
        <w:jc w:val="both"/>
        <w:rPr>
          <w:rFonts w:cstheme="minorHAnsi"/>
          <w:sz w:val="24"/>
          <w:szCs w:val="24"/>
        </w:rPr>
      </w:pPr>
      <w:r w:rsidRPr="00505B65">
        <w:rPr>
          <w:rFonts w:cstheme="minorHAnsi"/>
          <w:sz w:val="24"/>
          <w:szCs w:val="24"/>
        </w:rPr>
        <w:t>5. Kategoride kayıtlı firmalar yalnızca R6,500,000,</w:t>
      </w:r>
    </w:p>
    <w:p w:rsidR="006A6BEE" w:rsidRPr="00505B65" w:rsidRDefault="006A6BEE" w:rsidP="00E90592">
      <w:pPr>
        <w:spacing w:before="240" w:after="120"/>
        <w:jc w:val="both"/>
        <w:rPr>
          <w:rFonts w:cstheme="minorHAnsi"/>
          <w:sz w:val="24"/>
          <w:szCs w:val="24"/>
        </w:rPr>
      </w:pPr>
      <w:r w:rsidRPr="00505B65">
        <w:rPr>
          <w:rFonts w:cstheme="minorHAnsi"/>
          <w:sz w:val="24"/>
          <w:szCs w:val="24"/>
        </w:rPr>
        <w:t>6. Kategoride kayıtlı firmalar yalnızca R13,000,000,</w:t>
      </w:r>
    </w:p>
    <w:p w:rsidR="006A6BEE" w:rsidRPr="00505B65" w:rsidRDefault="006A6BEE" w:rsidP="00E90592">
      <w:pPr>
        <w:spacing w:before="240" w:after="120"/>
        <w:jc w:val="both"/>
        <w:rPr>
          <w:rFonts w:cstheme="minorHAnsi"/>
          <w:sz w:val="24"/>
          <w:szCs w:val="24"/>
        </w:rPr>
      </w:pPr>
      <w:r w:rsidRPr="00505B65">
        <w:rPr>
          <w:rFonts w:cstheme="minorHAnsi"/>
          <w:sz w:val="24"/>
          <w:szCs w:val="24"/>
        </w:rPr>
        <w:t>7. Kategoride kayıtlı firmalar yalnızca R40,000,000,</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8. Kategoride kayıtlı firmalar R130,000,000’a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kadar olan ihalelere girebilirken en yüksek kategori olan ve çok büyük ölçekli inşaat firmalarının kayıtlı olduğu 9. Kategoride yer alan firmalar ise herhangi bir üst sınır olmadan çok büyük tutarlı ihalelere girebilmektedir.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lastRenderedPageBreak/>
        <w:t xml:space="preserve">Sicile kayıtlı şirketlerden 9. Kategoide olanlar ulusal ve/veya uluslararası düzeyde faaliyet göstermektedir. 7. ve 8. Kategoride olanlar genellikle bölge veya il düzeyinde faaliyet gösterirken, 5 veya 6 dereceli yükleniciler ise yerel düzeyden il veya bölgesel bir faaliyet alanına geçiş aşamasında olan firmalardır. 1- 4 arası kategoride kayıtlı olan müteahhitler ise yerel düzeyde faaliyet göstermektedir.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Sicile kayıtlı inşaat firmalarının coğrafi dağılımına bakıldığında ise 5-9 arası kategoride olanların çoğunluğunun merkezinin Gauteng Eyaletinde olduğu görülmektedir.  KwaZulu-Natal Eyaleti ise 2-4 arası kategoride yer alan müteahhitlik firmalarının en fazla bulunduğu Eyalettir.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Çoğunlukla kayıt dışı çalışan küçük ölçekli işletmelerin yaygın olduğu inşaat sektöründe  müteahhitlerin çoğunluğu genel inşaat işleriyle uğraşmakta ve  kategori  1’de kayıtlı firmalar, tüm sınıflandırma içerisinde toplam kayıtların %85'inden fazlasını oluşturmaktadır.</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 2-9 kategorileri arasında genel bina inşaatı ve inşaat mühendisliği alt faaliyet kollarında kayıtlı müteahhitlik firmalarının Eyaletlere göre dağılımı şu şekildedir;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 </w:t>
      </w:r>
    </w:p>
    <w:p w:rsidR="006A6BEE" w:rsidRPr="00505B65" w:rsidRDefault="006A6BEE" w:rsidP="00E90592">
      <w:pPr>
        <w:spacing w:before="240" w:after="120"/>
        <w:jc w:val="both"/>
        <w:rPr>
          <w:rFonts w:cstheme="minorHAnsi"/>
          <w:sz w:val="24"/>
          <w:szCs w:val="24"/>
        </w:rPr>
      </w:pPr>
      <w:r w:rsidRPr="00505B65">
        <w:rPr>
          <w:rFonts w:cstheme="minorHAnsi"/>
          <w:noProof/>
          <w:sz w:val="24"/>
          <w:szCs w:val="24"/>
          <w:lang w:eastAsia="en-GB"/>
        </w:rPr>
        <w:drawing>
          <wp:anchor distT="0" distB="0" distL="114300" distR="114300" simplePos="0" relativeHeight="251659264" behindDoc="0" locked="0" layoutInCell="1" allowOverlap="1" wp14:anchorId="4F5A050B" wp14:editId="4B804F69">
            <wp:simplePos x="0" y="0"/>
            <wp:positionH relativeFrom="column">
              <wp:align>left</wp:align>
            </wp:positionH>
            <wp:positionV relativeFrom="paragraph">
              <wp:align>top</wp:align>
            </wp:positionV>
            <wp:extent cx="5362575" cy="4314825"/>
            <wp:effectExtent l="0" t="0" r="9525" b="952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5362575" cy="431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5B65">
        <w:rPr>
          <w:rFonts w:cstheme="minorHAnsi"/>
          <w:sz w:val="24"/>
          <w:szCs w:val="24"/>
        </w:rPr>
        <w:br w:type="textWrapping" w:clear="all"/>
      </w:r>
    </w:p>
    <w:p w:rsidR="006A6BEE" w:rsidRPr="00505B65" w:rsidRDefault="006A6BEE" w:rsidP="00E90592">
      <w:pPr>
        <w:spacing w:before="240" w:after="120"/>
        <w:jc w:val="both"/>
        <w:rPr>
          <w:rFonts w:cstheme="minorHAnsi"/>
          <w:sz w:val="24"/>
          <w:szCs w:val="24"/>
        </w:rPr>
      </w:pPr>
      <w:r w:rsidRPr="00505B65">
        <w:rPr>
          <w:rFonts w:cstheme="minorHAnsi"/>
          <w:sz w:val="24"/>
          <w:szCs w:val="24"/>
        </w:rPr>
        <w:lastRenderedPageBreak/>
        <w:t>Tablodan da görüleceği üzere Johannesburg ve Pretorya gibi iki büyük şehri içerisinde bulunduran Guateng Eyalati, kategori 9’da kayıtlı firma sayısını çokluğu ile dikkat çekmektedir.  Ülkenin büyük ölçekli inşaat firmalarının yarısından fazlası bu Eyalette bulunmaktadır.</w:t>
      </w:r>
    </w:p>
    <w:p w:rsidR="006A6BEE" w:rsidRPr="00505B65" w:rsidRDefault="006A6BEE" w:rsidP="00E90592">
      <w:pPr>
        <w:spacing w:before="240" w:after="120"/>
        <w:jc w:val="both"/>
        <w:rPr>
          <w:rFonts w:cstheme="minorHAnsi"/>
          <w:color w:val="0070C0"/>
          <w:sz w:val="24"/>
          <w:szCs w:val="24"/>
        </w:rPr>
      </w:pPr>
    </w:p>
    <w:p w:rsidR="006A6BEE" w:rsidRPr="00505B65" w:rsidRDefault="00DF34B6" w:rsidP="00E90592">
      <w:pPr>
        <w:pStyle w:val="Balk3"/>
        <w:jc w:val="both"/>
        <w:rPr>
          <w:rFonts w:cstheme="minorHAnsi"/>
        </w:rPr>
      </w:pPr>
      <w:bookmarkStart w:id="64" w:name="_Toc77192594"/>
      <w:bookmarkStart w:id="65" w:name="_Toc132272251"/>
      <w:r w:rsidRPr="00505B65">
        <w:rPr>
          <w:rFonts w:cstheme="minorHAnsi"/>
        </w:rPr>
        <w:t xml:space="preserve">7.1.9. </w:t>
      </w:r>
      <w:r w:rsidR="006A6BEE" w:rsidRPr="00505B65">
        <w:rPr>
          <w:rFonts w:cstheme="minorHAnsi"/>
        </w:rPr>
        <w:t>İlgili Mevzuat</w:t>
      </w:r>
      <w:bookmarkEnd w:id="64"/>
      <w:bookmarkEnd w:id="65"/>
    </w:p>
    <w:p w:rsidR="006A6BEE" w:rsidRPr="00505B65" w:rsidRDefault="006A6BEE" w:rsidP="00E90592">
      <w:pPr>
        <w:pStyle w:val="Default"/>
        <w:spacing w:before="240" w:after="120"/>
        <w:jc w:val="both"/>
        <w:rPr>
          <w:rFonts w:asciiTheme="minorHAnsi" w:hAnsiTheme="minorHAnsi" w:cstheme="minorHAnsi"/>
          <w:color w:val="0070C0"/>
        </w:rPr>
      </w:pPr>
    </w:p>
    <w:p w:rsidR="006A6BEE" w:rsidRPr="00505B65" w:rsidRDefault="006A6BEE" w:rsidP="00E90592">
      <w:pPr>
        <w:pStyle w:val="Default"/>
        <w:numPr>
          <w:ilvl w:val="0"/>
          <w:numId w:val="13"/>
        </w:numPr>
        <w:jc w:val="both"/>
        <w:rPr>
          <w:rFonts w:asciiTheme="minorHAnsi" w:hAnsiTheme="minorHAnsi" w:cstheme="minorHAnsi"/>
          <w:color w:val="auto"/>
        </w:rPr>
      </w:pPr>
      <w:r w:rsidRPr="00505B65">
        <w:rPr>
          <w:rFonts w:asciiTheme="minorHAnsi" w:hAnsiTheme="minorHAnsi" w:cstheme="minorHAnsi"/>
          <w:color w:val="auto"/>
        </w:rPr>
        <w:t xml:space="preserve">2000 tarihli ve 38 Sayılı İnşaat Sektörü Geliştirme Kurulu (CIBD) Yasası/ The Construction Industry Development Board Act (CIDB Act No. 38 of 2000), </w:t>
      </w:r>
      <w:hyperlink r:id="rId117" w:history="1">
        <w:r w:rsidRPr="00505B65">
          <w:rPr>
            <w:rStyle w:val="Kpr"/>
            <w:rFonts w:asciiTheme="minorHAnsi" w:hAnsiTheme="minorHAnsi" w:cstheme="minorHAnsi"/>
            <w:color w:val="auto"/>
          </w:rPr>
          <w:t>http://www.cidb.org.za/publications/Documents/CIDB%20Act%2038%20of%202000.pdf</w:t>
        </w:r>
      </w:hyperlink>
      <w:r w:rsidRPr="00505B65">
        <w:rPr>
          <w:rFonts w:asciiTheme="minorHAnsi" w:hAnsiTheme="minorHAnsi" w:cstheme="minorHAnsi"/>
          <w:color w:val="auto"/>
        </w:rPr>
        <w:t xml:space="preserve"> </w:t>
      </w:r>
    </w:p>
    <w:p w:rsidR="006A6BEE" w:rsidRPr="00505B65" w:rsidRDefault="006A6BEE" w:rsidP="00E90592">
      <w:pPr>
        <w:pStyle w:val="Default"/>
        <w:spacing w:before="240" w:after="120"/>
        <w:ind w:left="720"/>
        <w:jc w:val="both"/>
        <w:rPr>
          <w:rFonts w:asciiTheme="minorHAnsi" w:hAnsiTheme="minorHAnsi" w:cstheme="minorHAnsi"/>
          <w:color w:val="auto"/>
        </w:rPr>
      </w:pPr>
      <w:r w:rsidRPr="00505B65">
        <w:rPr>
          <w:rFonts w:asciiTheme="minorHAnsi" w:hAnsiTheme="minorHAnsi" w:cstheme="minorHAnsi"/>
          <w:color w:val="auto"/>
        </w:rPr>
        <w:t xml:space="preserve">CIDB'ye en iyi uygulama örneklerini belirleme ve oluşturma yetkisi veren Yasa uyarınca sektörde faaliyet gösteren firmaların sicil kayıtlarının tutulması, kamu ihale sisteminin de önemli bir bileşenidir. </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1993 tarihli 85 Sayılı İş Sağlığı ve Güvenliği Yasası (OH&amp;S Yasası)/ The Occupational Health and Safety Act No. 85 of 1993 (OH&amp;S Act). </w:t>
      </w:r>
      <w:hyperlink r:id="rId118" w:history="1">
        <w:r w:rsidRPr="00505B65">
          <w:rPr>
            <w:rStyle w:val="Kpr"/>
            <w:rFonts w:asciiTheme="minorHAnsi" w:hAnsiTheme="minorHAnsi" w:cstheme="minorHAnsi"/>
            <w:color w:val="auto"/>
          </w:rPr>
          <w:t>https://www.gov.za/sites/default/files/gcis_document/201409/act85of1993.pdf</w:t>
        </w:r>
      </w:hyperlink>
      <w:r w:rsidRPr="00505B65">
        <w:rPr>
          <w:rFonts w:asciiTheme="minorHAnsi" w:hAnsiTheme="minorHAnsi" w:cstheme="minorHAnsi"/>
          <w:color w:val="auto"/>
        </w:rPr>
        <w:t xml:space="preserve"> </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1993 tarihli 130 Sayılı Mesleki Yaralanmalar ve Hastalıklar için Tazminat Yasası (COID Yasası)/ Compensation for Occupational Injuries and Diseases Act No. 130 of 1993 (COID Act). </w:t>
      </w:r>
      <w:hyperlink r:id="rId119" w:history="1">
        <w:r w:rsidRPr="00505B65">
          <w:rPr>
            <w:rStyle w:val="Kpr"/>
            <w:rFonts w:asciiTheme="minorHAnsi" w:hAnsiTheme="minorHAnsi" w:cstheme="minorHAnsi"/>
            <w:color w:val="auto"/>
          </w:rPr>
          <w:t>https://www.labourguide.co.za/workshop/1547-compensation-for-injury-and-occupational-diseases-act-130-of-1993-coida/file</w:t>
        </w:r>
      </w:hyperlink>
      <w:r w:rsidRPr="00505B65">
        <w:rPr>
          <w:rFonts w:asciiTheme="minorHAnsi" w:hAnsiTheme="minorHAnsi" w:cstheme="minorHAnsi"/>
          <w:color w:val="auto"/>
        </w:rPr>
        <w:t xml:space="preserve"> </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1977 tarihli 103 Sayılı Ulusal Yapı Düzenlemeleri ve Bina Standartları Yasası/ The National Building Regulations and Building Standards Act, 1977 (Act No. 103 of 1977), </w:t>
      </w:r>
      <w:hyperlink r:id="rId120" w:history="1">
        <w:r w:rsidRPr="00505B65">
          <w:rPr>
            <w:rStyle w:val="Kpr"/>
            <w:rFonts w:asciiTheme="minorHAnsi" w:hAnsiTheme="minorHAnsi" w:cstheme="minorHAnsi"/>
            <w:color w:val="auto"/>
          </w:rPr>
          <w:t>http://www.thedtic.gov.za/wp-content/uploads/building_standards_act.pdf</w:t>
        </w:r>
      </w:hyperlink>
      <w:r w:rsidRPr="00505B65">
        <w:rPr>
          <w:rFonts w:asciiTheme="minorHAnsi" w:hAnsiTheme="minorHAnsi" w:cstheme="minorHAnsi"/>
          <w:color w:val="auto"/>
        </w:rPr>
        <w:t xml:space="preserve"> </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1989 tarihli 73 Sayılı Çevre Koruma Yasası/ The Environment Conservation Act No. 73 of 1989. </w:t>
      </w:r>
      <w:hyperlink r:id="rId121" w:history="1">
        <w:r w:rsidRPr="00505B65">
          <w:rPr>
            <w:rStyle w:val="Kpr"/>
            <w:rFonts w:asciiTheme="minorHAnsi" w:hAnsiTheme="minorHAnsi" w:cstheme="minorHAnsi"/>
            <w:color w:val="auto"/>
          </w:rPr>
          <w:t>https://www.gov.za/sites/default/files/gcis_document/201503/act-73-1989.pdf</w:t>
        </w:r>
      </w:hyperlink>
      <w:r w:rsidRPr="00505B65">
        <w:rPr>
          <w:rFonts w:asciiTheme="minorHAnsi" w:hAnsiTheme="minorHAnsi" w:cstheme="minorHAnsi"/>
          <w:color w:val="auto"/>
        </w:rPr>
        <w:t xml:space="preserve"> </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1998 tarihli 19 Sayılı Ulusal Çevre Yönetimi Yasası/ The National Environmental Management Act (Nema) No. 19 of 1998.</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36 Sayılı 1998 tarihli Ulusal Su Yasası/ The National Water Act, No. 36 of 1998. </w:t>
      </w:r>
      <w:hyperlink r:id="rId122" w:history="1">
        <w:r w:rsidRPr="00505B65">
          <w:rPr>
            <w:rStyle w:val="Kpr"/>
            <w:rFonts w:asciiTheme="minorHAnsi" w:hAnsiTheme="minorHAnsi" w:cstheme="minorHAnsi"/>
            <w:color w:val="auto"/>
          </w:rPr>
          <w:t>http://www.energy.gov.za/files/policies/act_nationalwater36of1998.pdf</w:t>
        </w:r>
      </w:hyperlink>
      <w:r w:rsidRPr="00505B65">
        <w:rPr>
          <w:rFonts w:asciiTheme="minorHAnsi" w:hAnsiTheme="minorHAnsi" w:cstheme="minorHAnsi"/>
          <w:color w:val="auto"/>
        </w:rPr>
        <w:t xml:space="preserve"> </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2004 tarihli ve 39 Sayılı Hava Kalitesi Yasası/ The Air Quality Act, No. of 39 of 2004. </w:t>
      </w:r>
      <w:hyperlink r:id="rId123" w:history="1">
        <w:r w:rsidRPr="00505B65">
          <w:rPr>
            <w:rStyle w:val="Kpr"/>
            <w:rFonts w:asciiTheme="minorHAnsi" w:hAnsiTheme="minorHAnsi" w:cstheme="minorHAnsi"/>
            <w:color w:val="auto"/>
          </w:rPr>
          <w:t>https://cer.org.za/wp-content/uploads/2018/10/National-Environmental-Managerment-Air-Quality-Act-39-2004-the-2017-National-20181026-GGN-41996-01144.pdf</w:t>
        </w:r>
      </w:hyperlink>
      <w:r w:rsidRPr="00505B65">
        <w:rPr>
          <w:rFonts w:asciiTheme="minorHAnsi" w:hAnsiTheme="minorHAnsi" w:cstheme="minorHAnsi"/>
          <w:color w:val="auto"/>
        </w:rPr>
        <w:t xml:space="preserve"> </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lastRenderedPageBreak/>
        <w:t xml:space="preserve">2008 tarihli 59 Sayılı Atık Yasası/ The Waste Act No. 59 of 2008. </w:t>
      </w:r>
      <w:hyperlink r:id="rId124" w:history="1">
        <w:r w:rsidRPr="00505B65">
          <w:rPr>
            <w:rStyle w:val="Kpr"/>
            <w:rFonts w:asciiTheme="minorHAnsi" w:hAnsiTheme="minorHAnsi" w:cstheme="minorHAnsi"/>
            <w:color w:val="auto"/>
          </w:rPr>
          <w:t>https://www.environment.gov.za/sites/default/files/legislations/nema_amendment_act59.pdf</w:t>
        </w:r>
      </w:hyperlink>
      <w:r w:rsidRPr="00505B65">
        <w:rPr>
          <w:rFonts w:asciiTheme="minorHAnsi" w:hAnsiTheme="minorHAnsi" w:cstheme="minorHAnsi"/>
          <w:color w:val="auto"/>
        </w:rPr>
        <w:t xml:space="preserve"> </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2003 tarihli 53 Sayılı Geniş Tabanlı Siyahi Ekonomiyi Güçlendirme (B-BBEE) Yasası/ Broad-Based Black Economic Empowerment (B-BBEE) Act No. 53 of 2003. </w:t>
      </w:r>
      <w:hyperlink r:id="rId125" w:history="1">
        <w:r w:rsidRPr="00505B65">
          <w:rPr>
            <w:rStyle w:val="Kpr"/>
            <w:rFonts w:asciiTheme="minorHAnsi" w:hAnsiTheme="minorHAnsi" w:cstheme="minorHAnsi"/>
            <w:color w:val="auto"/>
          </w:rPr>
          <w:t>https://www.bbbeecommission.co.za/broad-based-black-economic-empowerment-act-2003/</w:t>
        </w:r>
      </w:hyperlink>
      <w:r w:rsidRPr="00505B65">
        <w:rPr>
          <w:rFonts w:asciiTheme="minorHAnsi" w:hAnsiTheme="minorHAnsi" w:cstheme="minorHAnsi"/>
          <w:color w:val="auto"/>
        </w:rPr>
        <w:t xml:space="preserve"> </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2020 tarihli ve 57 Sayılı Afet Yönetimi Yasası/ The Disaster Management Act, 57 of 2020.</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2020 tarihli 57 sayılı Afet Yönetimi Yasası/ The Disaster Management Act, 57 of 2020</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Arazinin tazminatsız kamulaştırılmasına izin veren Anayasa değişikliği önerisi/ The proposed amendment of the Constitution to allow for the expropriation of land without compensation. </w:t>
      </w:r>
      <w:hyperlink r:id="rId126" w:history="1">
        <w:r w:rsidRPr="00505B65">
          <w:rPr>
            <w:rStyle w:val="Kpr"/>
            <w:rFonts w:asciiTheme="minorHAnsi" w:hAnsiTheme="minorHAnsi" w:cstheme="minorHAnsi"/>
            <w:color w:val="auto"/>
          </w:rPr>
          <w:t>https://www.parliament.gov.za/project-event-details/285</w:t>
        </w:r>
      </w:hyperlink>
      <w:r w:rsidRPr="00505B65">
        <w:rPr>
          <w:rFonts w:asciiTheme="minorHAnsi" w:hAnsiTheme="minorHAnsi" w:cstheme="minorHAnsi"/>
          <w:color w:val="auto"/>
        </w:rPr>
        <w:t xml:space="preserve"> </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2019 tarihli Karbon vergisi Yasası/ Carbon tax 1 June 2019. (Yasa sonrası sektör temsilcileri, bu verginin uygulanmasının enerji kullanımı açısından daha verimli binaların inşasını teşvik edeceğini ve akıllı bina yönetim sistemlerinin daha fazla kullanım alanı bulacağını öngörmektedir).</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Altyapı ve Bayındırlık Yasası/ The Infrastructure and Public Works Bill </w:t>
      </w:r>
      <w:hyperlink r:id="rId127" w:history="1">
        <w:r w:rsidRPr="00505B65">
          <w:rPr>
            <w:rStyle w:val="Kpr"/>
            <w:rFonts w:asciiTheme="minorHAnsi" w:hAnsiTheme="minorHAnsi" w:cstheme="minorHAnsi"/>
            <w:color w:val="auto"/>
          </w:rPr>
          <w:t>https://www.parliament.gov.za/press-releases/media-statement-public-works-and-infrastructure-committee-begins-oral-submissions-expropriation-bill</w:t>
        </w:r>
      </w:hyperlink>
      <w:r w:rsidRPr="00505B65">
        <w:rPr>
          <w:rFonts w:asciiTheme="minorHAnsi" w:hAnsiTheme="minorHAnsi" w:cstheme="minorHAnsi"/>
          <w:color w:val="auto"/>
        </w:rPr>
        <w:t xml:space="preserve"> </w:t>
      </w:r>
    </w:p>
    <w:p w:rsidR="006A6BEE" w:rsidRPr="00505B65" w:rsidRDefault="006A6BEE" w:rsidP="00E90592">
      <w:pPr>
        <w:pStyle w:val="Default"/>
        <w:numPr>
          <w:ilvl w:val="0"/>
          <w:numId w:val="13"/>
        </w:numPr>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Şantiyeler için Koronavirüs Sağlık ve Güvenlik Protokolleri ve Yönergeleri/Coronavirus Health and Safety Protocols and Guidelines for Construction Sites </w:t>
      </w:r>
    </w:p>
    <w:p w:rsidR="006A6BEE" w:rsidRPr="00505B65" w:rsidRDefault="006A6BEE" w:rsidP="00E90592">
      <w:pPr>
        <w:pStyle w:val="Default"/>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Projeler için Çevresel Etki Değerlendirmesi (ÇED) süreçleri, Eylül 1997 tarihli ÇED Düzenlemeleri,  1989 tarihli 73 Sayılı Çevre Koruma Yasası ve Ulusal Çevre Yönetimi Yasası (Nema),  1998 tarihli Atık Yasası, Hava Kalitesi Yasası ve Ulusal Su Yasası gibi ilgili mevzuat uyarınca gerçekleştirilmemktedir. </w:t>
      </w:r>
    </w:p>
    <w:p w:rsidR="006A6BEE" w:rsidRPr="00505B65" w:rsidRDefault="006A6BEE" w:rsidP="00E90592">
      <w:pPr>
        <w:pStyle w:val="Default"/>
        <w:spacing w:before="240" w:after="120"/>
        <w:jc w:val="both"/>
        <w:rPr>
          <w:rFonts w:asciiTheme="minorHAnsi" w:hAnsiTheme="minorHAnsi" w:cstheme="minorHAnsi"/>
          <w:color w:val="auto"/>
        </w:rPr>
      </w:pPr>
      <w:r w:rsidRPr="00505B65">
        <w:rPr>
          <w:rFonts w:asciiTheme="minorHAnsi" w:hAnsiTheme="minorHAnsi" w:cstheme="minorHAnsi"/>
          <w:color w:val="auto"/>
        </w:rPr>
        <w:t xml:space="preserve">Ayrıca, Güney Afrika Ulusal Standartları (South African National Standards /SANS) Kurumu tarafından belirlenen 10400-XA kodlu standart uyarınca, tüm yeni binaların, panel ve prefabrik yapıların belirli R-Değerlerine  (R-Değeri, bir binanın veya yalıtım malzemesinin ısı akışına karşı termal direncinin bir ölçüsüdür) uygun şekilde yalıtılması zorunludur.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Yine 1 Nisan 2017'de yürürlüğe giren Tercihli Satın Alma Politikası Çerçeve Yasası (Preferential Procurement Policy Framework Act/PPPFA), sektörde uygulama alanı bulan diğer önemli mevzuatlardan birisidir. Bu yasa kapsamında yer alan satın alma uygunluk kriterleri gereğince, yerel yükleniciler,  kırsal işletmeler, siyahi kadınlar, engelliler ve genç girişimciler tarafından kurulan işletmeler ve kooperatifler imtiyazlı statüdedir.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lastRenderedPageBreak/>
        <w:t xml:space="preserve">Yasa gereği satın almalar ve sektör ihaleleri bu grupları hedef almalıdır ve 30 milyon Rand veya daha yüksek tutarda olan tüm projeler veya sözleşmeler için, projenin en az %30'unun belirlenen gruplarda alt yükleniciye verilmesi zorunludur. Kamu otoriteleri bu alt yüklenicilik hükümlerini, değeri 30 milyon Rand'ın altındaki projeler veya sözleşmeler için de uygulayabilme yetkisini haizdir.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Sektörde dikkat çeken diğer önemli bir dönüşüm ise Geniş Tabanlı Siyahi Ekonominin Güçlendirilmesi/ Broad-based Black Economic Empowerment (B-BBEE) programının uygulanma aşamalarında görülmektedir. Bu yaklaşım çerçevesinde bazı büyük inşaat firmalarının siyahilerin sahibi olduğu firmalar ile ortaklık yaptıkları ve bu ortaklıkları sürdürmeyi belirli vadelerde kabul ettikleri görülmektedir.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Bu doğrultuda, en az %51 oranında siyahi mülkiyete sahip yerel inşaat şirketlerinin sayısının son on yılda önemli ölçüde arttığı gözlenmiştir. Ancak artan inşaat şirketi sayısı daha çok alt yüklenici sınıflarında olmuş ve 9. Kategoride siyahilerin sahip olduğu inşaat şirketi sayısında önemli bir artış yaşanmamıştır.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Aşağıdaki tablodan da görüleceği üzere kategori 9 gibi büyük ölçekli inşaat firmalarında ve yine mühendislik, uzmanlık ve teknik bilgi ve beceri gerektiren işlerde siyahilerin sahip olduğu şirketlerin oranı hala düşük düzeylerdedir. </w:t>
      </w:r>
    </w:p>
    <w:p w:rsidR="006A6BEE" w:rsidRPr="00505B65" w:rsidRDefault="006A6BEE" w:rsidP="00E90592">
      <w:pPr>
        <w:spacing w:before="240" w:after="120"/>
        <w:jc w:val="both"/>
        <w:rPr>
          <w:rFonts w:cstheme="minorHAnsi"/>
          <w:sz w:val="24"/>
          <w:szCs w:val="24"/>
        </w:rPr>
      </w:pPr>
    </w:p>
    <w:p w:rsidR="006A6BEE" w:rsidRPr="00505B65" w:rsidRDefault="006A6BEE" w:rsidP="00E90592">
      <w:pPr>
        <w:spacing w:before="240" w:after="120"/>
        <w:jc w:val="both"/>
        <w:rPr>
          <w:rFonts w:cstheme="minorHAnsi"/>
          <w:sz w:val="24"/>
          <w:szCs w:val="24"/>
        </w:rPr>
      </w:pPr>
      <w:r w:rsidRPr="00505B65">
        <w:rPr>
          <w:rFonts w:cstheme="minorHAnsi"/>
          <w:noProof/>
          <w:sz w:val="24"/>
          <w:szCs w:val="24"/>
          <w:lang w:eastAsia="en-GB"/>
        </w:rPr>
        <w:drawing>
          <wp:inline distT="0" distB="0" distL="0" distR="0" wp14:anchorId="147355E0" wp14:editId="27B226FA">
            <wp:extent cx="5734050" cy="1466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5734050" cy="1466850"/>
                    </a:xfrm>
                    <a:prstGeom prst="rect">
                      <a:avLst/>
                    </a:prstGeom>
                    <a:noFill/>
                    <a:ln>
                      <a:noFill/>
                    </a:ln>
                  </pic:spPr>
                </pic:pic>
              </a:graphicData>
            </a:graphic>
          </wp:inline>
        </w:drawing>
      </w:r>
    </w:p>
    <w:p w:rsidR="006A6BEE" w:rsidRPr="00505B65" w:rsidRDefault="006A6BEE" w:rsidP="00E90592">
      <w:pPr>
        <w:pStyle w:val="Default"/>
        <w:spacing w:before="240" w:after="120"/>
        <w:jc w:val="both"/>
        <w:rPr>
          <w:rFonts w:asciiTheme="minorHAnsi" w:hAnsiTheme="minorHAnsi" w:cstheme="minorHAnsi"/>
          <w:color w:val="auto"/>
        </w:rPr>
      </w:pPr>
      <w:r w:rsidRPr="00505B65">
        <w:rPr>
          <w:rFonts w:asciiTheme="minorHAnsi" w:hAnsiTheme="minorHAnsi" w:cstheme="minorHAnsi"/>
          <w:color w:val="auto"/>
        </w:rPr>
        <w:t>GB: General Building, CE:Civil Engineering, EB: Electrical Engineering Works Building, EP: Electrical Engineering Works – Infrastructure, ME: Mechanical Engineering, SW:Special Works.</w:t>
      </w:r>
    </w:p>
    <w:p w:rsidR="006A6BEE" w:rsidRPr="00505B65" w:rsidRDefault="006A6BEE" w:rsidP="00E90592">
      <w:pPr>
        <w:spacing w:before="240" w:after="120"/>
        <w:jc w:val="both"/>
        <w:rPr>
          <w:rFonts w:cstheme="minorHAnsi"/>
          <w:sz w:val="24"/>
          <w:szCs w:val="24"/>
        </w:rPr>
      </w:pPr>
      <w:r w:rsidRPr="00505B65">
        <w:rPr>
          <w:rFonts w:cstheme="minorHAnsi"/>
          <w:sz w:val="24"/>
          <w:szCs w:val="24"/>
        </w:rPr>
        <w:t>2016’da sektörün 7 büyük inşaat firması ve kamu otoriteleri arasında imzalanan Gönüllü Yeniden İnşa Programı (</w:t>
      </w:r>
      <w:r w:rsidRPr="00505B65">
        <w:rPr>
          <w:rFonts w:cstheme="minorHAnsi"/>
          <w:bCs/>
          <w:sz w:val="24"/>
          <w:szCs w:val="24"/>
        </w:rPr>
        <w:t>The Voluntary Rebuilding Programme)</w:t>
      </w:r>
      <w:r w:rsidRPr="00505B65">
        <w:rPr>
          <w:rFonts w:cstheme="minorHAnsi"/>
          <w:sz w:val="24"/>
          <w:szCs w:val="24"/>
        </w:rPr>
        <w:t xml:space="preserve"> sonrasında, sektör önemli ölçüde yeniden yapılandırılmış ve sektörde çok sayıda yeni KOBİ ortaya çıkmıştır. Program kapsamında WBHO, Aveng, Group Five, Basil Read, Raubex, Stefanutti Stocks and Murray &amp; Roberts gibi sektördeki 7 büyük inşaat firmasının, 2010 yılı Dünya Kupası organizasyonu sırasında yapılan projelerde rekabeti bozucu ve ihale mevzuatı dışı hareketleri nedeniyle Tirisano İnşaat Fonu'na 1,5 milyar Rand ödeme yapması kararlaştırılmıştır.</w:t>
      </w:r>
    </w:p>
    <w:p w:rsidR="006A6BEE" w:rsidRPr="00505B65" w:rsidRDefault="006A6BEE" w:rsidP="00E90592">
      <w:pPr>
        <w:spacing w:before="240" w:after="120"/>
        <w:jc w:val="both"/>
        <w:rPr>
          <w:rFonts w:cstheme="minorHAnsi"/>
          <w:sz w:val="24"/>
          <w:szCs w:val="24"/>
        </w:rPr>
      </w:pPr>
      <w:r w:rsidRPr="00505B65">
        <w:rPr>
          <w:rFonts w:cstheme="minorHAnsi"/>
          <w:sz w:val="24"/>
          <w:szCs w:val="24"/>
        </w:rPr>
        <w:lastRenderedPageBreak/>
        <w:t xml:space="preserve">KOBİ’lerin güçlendirilmesi ve inşaat sektöründeki paylaşım alanlarının dönüştürülmesi için kullanılması amaçlanan bu Fon ile, büyük ölçekli inşaat firmaları siyahi sahipliği bulunan küçük ölçekli müteahhitlik şirketleri ile ortaklık kurmaya başlamışlardır. Böylece uygulama alanı genişleyen B-BBEE programı ile siyahi ekonomi sektörden daha fazla pay almaya başlamıştır.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İlave olarak küçük ve orta ölçekli müteahhitlerin sektöre katılımını teşvik etmek için, bazı büyük ölçekli kamu altyapı geliştirme projeleri daha küçük birimlere bölünerek ihale edilmeye başlanmıştır. Böylece siyahi müteahhitler, yol yapım çalışmaları ve onarımı, yerel yönetim binalarının bakımı, mevcut yapıların rehabilitasyonu, yenilenmesi, genişletilmesi ve yıkımı, prefabrik binaların montajı ve sökülmesi gibi küçük ve orta ölçekli kamu projelerinde giderek daha fazla yer almaya başlamıştır. </w:t>
      </w:r>
    </w:p>
    <w:p w:rsidR="006A6BEE" w:rsidRPr="00505B65" w:rsidRDefault="006A6BEE" w:rsidP="00E90592">
      <w:pPr>
        <w:spacing w:before="240" w:after="120"/>
        <w:jc w:val="both"/>
        <w:rPr>
          <w:rFonts w:cstheme="minorHAnsi"/>
          <w:sz w:val="24"/>
          <w:szCs w:val="24"/>
        </w:rPr>
      </w:pPr>
      <w:r w:rsidRPr="00505B65">
        <w:rPr>
          <w:rFonts w:cstheme="minorHAnsi"/>
          <w:sz w:val="24"/>
          <w:szCs w:val="24"/>
        </w:rPr>
        <w:t xml:space="preserve">Sektör genelinde uyguladığı Tercihli Satın Alma Politikası ( Preferential Procurement Policy Framework Act/PPPFA)  aracılığıyla, yerel topluluklarda işletme gelişimini ve sosyo-ekonomik kalkınmayı teşvik etmeyi amaçlayan Hükümet, siyahilerin sektörden daha fazla pay alır duruma gelmesi ile bu amacına da bir oranda ulaşmış görünmektedir. </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Hızla kentleşen Güney Afrika Cumhuriyeti’nde, 2030 yılına kadar nüfusun %70'inin şehirlerde yaşayacağı tahmin edilmektedir.</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Bu sebeple sektör, alt ve üst yapı yatırımlarına olan ihtiyaç, COVID-19 salgını sonrası sağlık tesislerine duyulan gereksinim, kentsel dönüşüm süreci ile birlikte uygun maliyetli, enerji verimliliği yüksek ve çevre dostu yeşil binalara, panel ve prefabrik yapılara olan ihtiyacın artması gibi özellikleri ile orta ve uzun vadede fırsatlar sunabilme potansiyeline sahip görünmektedir. </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Güney Afrika gibi gelişmekte olan ekonomilerde inşaat sektörünün büyümesinin temel itici güçleri arasında nüfus artışı, kentleşme, altyapı geliştirme ve ekonomik büyüme yer almaktadır. Hızla kentleşen nüfusa uyum sağlamak için sürdürülebilir kentsel tasarımlar ve mekansal planlama çözümlerine duyulan ihtiyacın, inşaat sektöründeki oyuncular için önemli fırsatlar sunmaya devam edeceği değerlendirilmektedir.</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Ülkenin sürdürülebilir, istihdam yaratan ve kapsayıcı büyüme hedeflerine ulaşılması için altyapı yatırımları temel araçlardan biri olarak ortaya konulmuş olup, ülkenin yerel müteahhitlik firmaları güçlü olmakla birlikte, bu süreçte yapı ve inşaat malzemelerine talebin artması da beklenmektedir.</w:t>
      </w:r>
    </w:p>
    <w:p w:rsidR="006A6BEE" w:rsidRPr="00505B65" w:rsidRDefault="006A6BEE" w:rsidP="00E90592">
      <w:pPr>
        <w:jc w:val="both"/>
        <w:rPr>
          <w:rFonts w:cstheme="minorHAnsi"/>
          <w:b/>
          <w:color w:val="FF0000"/>
          <w:sz w:val="24"/>
          <w:szCs w:val="24"/>
        </w:rPr>
      </w:pPr>
    </w:p>
    <w:p w:rsidR="006A6BEE" w:rsidRPr="00505B65" w:rsidRDefault="00DF34B6" w:rsidP="00E90592">
      <w:pPr>
        <w:pStyle w:val="Balk2"/>
        <w:jc w:val="both"/>
        <w:rPr>
          <w:rFonts w:asciiTheme="minorHAnsi" w:hAnsiTheme="minorHAnsi" w:cstheme="minorHAnsi"/>
          <w:sz w:val="24"/>
          <w:szCs w:val="24"/>
        </w:rPr>
      </w:pPr>
      <w:bookmarkStart w:id="66" w:name="_Toc82177132"/>
      <w:bookmarkStart w:id="67" w:name="_Toc132272252"/>
      <w:r w:rsidRPr="00505B65">
        <w:rPr>
          <w:rFonts w:asciiTheme="minorHAnsi" w:hAnsiTheme="minorHAnsi" w:cstheme="minorHAnsi"/>
          <w:sz w:val="24"/>
          <w:szCs w:val="24"/>
        </w:rPr>
        <w:t xml:space="preserve">7.2. </w:t>
      </w:r>
      <w:r w:rsidR="006A6BEE" w:rsidRPr="00505B65">
        <w:rPr>
          <w:rFonts w:asciiTheme="minorHAnsi" w:hAnsiTheme="minorHAnsi" w:cstheme="minorHAnsi"/>
          <w:sz w:val="24"/>
          <w:szCs w:val="24"/>
        </w:rPr>
        <w:t>Enerji (Yenilenebilir Enerji)</w:t>
      </w:r>
      <w:bookmarkEnd w:id="66"/>
      <w:bookmarkEnd w:id="67"/>
    </w:p>
    <w:p w:rsidR="006A6BEE" w:rsidRPr="00505B65" w:rsidRDefault="006A6BEE" w:rsidP="00E90592">
      <w:pPr>
        <w:jc w:val="both"/>
        <w:rPr>
          <w:rFonts w:cstheme="minorHAnsi"/>
          <w:color w:val="0070C0"/>
          <w:sz w:val="24"/>
          <w:szCs w:val="24"/>
        </w:rPr>
      </w:pPr>
    </w:p>
    <w:p w:rsidR="006A6BEE" w:rsidRPr="00505B65" w:rsidRDefault="006A6BEE" w:rsidP="00E90592">
      <w:pPr>
        <w:jc w:val="both"/>
        <w:rPr>
          <w:rFonts w:cstheme="minorHAnsi"/>
          <w:sz w:val="24"/>
          <w:szCs w:val="24"/>
        </w:rPr>
      </w:pPr>
      <w:r w:rsidRPr="00505B65">
        <w:rPr>
          <w:rFonts w:cstheme="minorHAnsi"/>
          <w:sz w:val="24"/>
          <w:szCs w:val="24"/>
        </w:rPr>
        <w:t xml:space="preserve">Güney Afrika Cumhuriyeti Dünyanın en büyük kömür üreticisi ülkelerinden biridir. Ülkede elektrik üretiminde kömür kullanımı ağırlıkta olup ülkede kurulu elektrik üretim kapasitesi 45.000MW seviyesindedir. </w:t>
      </w:r>
    </w:p>
    <w:p w:rsidR="006A6BEE" w:rsidRPr="00505B65" w:rsidRDefault="006A6BEE" w:rsidP="00E90592">
      <w:pPr>
        <w:spacing w:before="100" w:beforeAutospacing="1" w:after="100" w:afterAutospacing="1"/>
        <w:jc w:val="both"/>
        <w:rPr>
          <w:rFonts w:cstheme="minorHAnsi"/>
          <w:sz w:val="24"/>
          <w:szCs w:val="24"/>
        </w:rPr>
      </w:pPr>
      <w:r w:rsidRPr="00505B65">
        <w:rPr>
          <w:rFonts w:cstheme="minorHAnsi"/>
          <w:sz w:val="24"/>
          <w:szCs w:val="24"/>
        </w:rPr>
        <w:lastRenderedPageBreak/>
        <w:t xml:space="preserve">Ancak son yıllarda enerji sektöründe karbon emisyonlarının azaltılması hedefleri çerçevesinde yenilenebilir enerji kaynaklarına yönelim başlamıştır. Elektrik üretimi ve dağıtımı alanında yenilenebilir enerji kaynakları başlıca yatırım alanları olarak öne çıkmaktadır. </w:t>
      </w:r>
    </w:p>
    <w:p w:rsidR="006A6BEE" w:rsidRPr="00505B65" w:rsidRDefault="006A6BEE" w:rsidP="00E90592">
      <w:pPr>
        <w:spacing w:before="100" w:beforeAutospacing="1" w:after="100" w:afterAutospacing="1"/>
        <w:jc w:val="both"/>
        <w:rPr>
          <w:rFonts w:cstheme="minorHAnsi"/>
          <w:sz w:val="24"/>
          <w:szCs w:val="24"/>
        </w:rPr>
      </w:pPr>
      <w:r w:rsidRPr="00505B65">
        <w:rPr>
          <w:rFonts w:cstheme="minorHAnsi"/>
          <w:sz w:val="24"/>
          <w:szCs w:val="24"/>
        </w:rPr>
        <w:t>Bu çerçevede, elektrik enerjisi sektöründe, ESKOM’un üretim, iletim ve dağıtım faaliyetlerinin ayrı şirketler altında ayrıştırılması ve özel sektör enerji tedarikinin önünün açılmasına yönelik başlamış reform çalışmalarının takibi önemlidir.</w:t>
      </w:r>
    </w:p>
    <w:p w:rsidR="006A6BEE" w:rsidRPr="00505B65" w:rsidRDefault="006A6BEE" w:rsidP="00E90592">
      <w:pPr>
        <w:spacing w:before="100" w:beforeAutospacing="1" w:after="100" w:afterAutospacing="1"/>
        <w:jc w:val="both"/>
        <w:rPr>
          <w:rFonts w:cstheme="minorHAnsi"/>
          <w:sz w:val="24"/>
          <w:szCs w:val="24"/>
        </w:rPr>
      </w:pPr>
      <w:r w:rsidRPr="00505B65">
        <w:rPr>
          <w:rFonts w:cstheme="minorHAnsi"/>
          <w:sz w:val="24"/>
          <w:szCs w:val="24"/>
        </w:rPr>
        <w:t>Halihazırda, ESKOM’un mevcut istasyonların bakımının yapılamamış olması ve yanlış planlama nedeniyle elektrik arzında talebi karşılayamaması nedeniyle 2000MW kapasiteli kısa dönemli elektrik arz açığını kapatmaya yönelik bir ihale süreci yürütülmekte olup (</w:t>
      </w:r>
      <w:hyperlink r:id="rId129" w:history="1">
        <w:r w:rsidRPr="00505B65">
          <w:rPr>
            <w:rStyle w:val="Kpr"/>
            <w:rFonts w:cstheme="minorHAnsi"/>
            <w:color w:val="auto"/>
            <w:sz w:val="24"/>
            <w:szCs w:val="24"/>
          </w:rPr>
          <w:t>https://www.ipp-rm.co.za/</w:t>
        </w:r>
      </w:hyperlink>
      <w:r w:rsidRPr="00505B65">
        <w:rPr>
          <w:rFonts w:cstheme="minorHAnsi"/>
          <w:sz w:val="24"/>
          <w:szCs w:val="24"/>
        </w:rPr>
        <w:t xml:space="preserve">); ayrıca orta ve uzun vadeye yönelik toplamda 11000 MW’lık yeni ihale süreçlerinin başlatılacağı da açıklanmıştır. Özel sektörden enerji teminine ilişkin projeler </w:t>
      </w:r>
      <w:hyperlink r:id="rId130" w:history="1">
        <w:r w:rsidRPr="00505B65">
          <w:rPr>
            <w:rStyle w:val="Kpr"/>
            <w:rFonts w:cstheme="minorHAnsi"/>
            <w:color w:val="auto"/>
            <w:sz w:val="24"/>
            <w:szCs w:val="24"/>
          </w:rPr>
          <w:t>https://www.ipp-projects.co.za/</w:t>
        </w:r>
      </w:hyperlink>
      <w:r w:rsidRPr="00505B65">
        <w:rPr>
          <w:rFonts w:cstheme="minorHAnsi"/>
          <w:sz w:val="24"/>
          <w:szCs w:val="24"/>
        </w:rPr>
        <w:t xml:space="preserve"> sayfasında duyurulmaktadır.</w:t>
      </w:r>
    </w:p>
    <w:p w:rsidR="006A6BEE" w:rsidRPr="00505B65" w:rsidRDefault="006A6BEE" w:rsidP="00E90592">
      <w:pPr>
        <w:jc w:val="both"/>
        <w:rPr>
          <w:rFonts w:cstheme="minorHAnsi"/>
          <w:sz w:val="24"/>
          <w:szCs w:val="24"/>
        </w:rPr>
      </w:pPr>
      <w:r w:rsidRPr="00505B65">
        <w:rPr>
          <w:rFonts w:cstheme="minorHAnsi"/>
          <w:sz w:val="24"/>
          <w:szCs w:val="24"/>
        </w:rPr>
        <w:t>Ayrıca, ülkede enerji devi ESKOM'un yeni nesil nükleer santraller yapması planlanmaktadır. Ülkede halihazırda Western Cape’de Koeberg de 1800 MW gücünde bir adet nükleer santral bulunmakta ve yüksek ısılı helyum gaz soğutmalı nükleer reaktör için de bir proje bulunmaktadır.</w:t>
      </w:r>
    </w:p>
    <w:p w:rsidR="006A6BEE" w:rsidRPr="00505B65" w:rsidRDefault="006A6BEE" w:rsidP="00E90592">
      <w:pPr>
        <w:jc w:val="both"/>
        <w:rPr>
          <w:rFonts w:cstheme="minorHAnsi"/>
          <w:sz w:val="24"/>
          <w:szCs w:val="24"/>
        </w:rPr>
      </w:pPr>
      <w:r w:rsidRPr="00505B65">
        <w:rPr>
          <w:rFonts w:cstheme="minorHAnsi"/>
          <w:sz w:val="24"/>
          <w:szCs w:val="24"/>
        </w:rPr>
        <w:t>Sınırlı ham petrol rezervine rağmen, ülkede petrol rafineri kapasitesi anlamlı büyüklüğe ulaşmış olup, ülke kıtada Mısır’dan sonra ikinci sıradadır. GAC petrol ihtiyacındaki açığı kapatmak için ileri seviyede bir sentetik yakıt sektörü geliştirmiştir. Ham petrol ve taş kömüründen sentetik yakıt üretimi ülkedeki en büyük petro-kimya şirketi Sasol tarafından gerçekleştirilmektedir. Devlet tarafından 1993 yılında kurulan Mossgas; doğal gaz dönüşüm ve yoğunlaştırma yoluyla petrol, gaz yağı ve alkol gibi ürünler üretmektedir. (</w:t>
      </w:r>
      <w:hyperlink r:id="rId131" w:history="1">
        <w:r w:rsidRPr="00505B65">
          <w:rPr>
            <w:rFonts w:cstheme="minorHAnsi"/>
            <w:sz w:val="24"/>
            <w:szCs w:val="24"/>
            <w:u w:val="single"/>
          </w:rPr>
          <w:t>http://www.energy.gov.za</w:t>
        </w:r>
      </w:hyperlink>
      <w:r w:rsidRPr="00505B65">
        <w:rPr>
          <w:rFonts w:cstheme="minorHAnsi"/>
          <w:sz w:val="24"/>
          <w:szCs w:val="24"/>
        </w:rPr>
        <w:t xml:space="preserve">) </w:t>
      </w:r>
    </w:p>
    <w:p w:rsidR="006A6BEE" w:rsidRPr="00505B65" w:rsidRDefault="006A6BEE" w:rsidP="00E90592">
      <w:pPr>
        <w:spacing w:after="0" w:line="240" w:lineRule="auto"/>
        <w:jc w:val="both"/>
        <w:rPr>
          <w:rFonts w:cstheme="minorHAnsi"/>
          <w:b/>
          <w:sz w:val="24"/>
          <w:szCs w:val="24"/>
        </w:rPr>
      </w:pPr>
    </w:p>
    <w:p w:rsidR="006A6BEE" w:rsidRPr="00505B65" w:rsidRDefault="006A6BEE" w:rsidP="00E90592">
      <w:pPr>
        <w:pStyle w:val="ListeParagraf"/>
        <w:ind w:left="0"/>
        <w:jc w:val="both"/>
        <w:rPr>
          <w:rFonts w:asciiTheme="minorHAnsi" w:hAnsiTheme="minorHAnsi" w:cstheme="minorHAnsi"/>
        </w:rPr>
      </w:pPr>
      <w:r w:rsidRPr="00505B65">
        <w:rPr>
          <w:rFonts w:asciiTheme="minorHAnsi" w:hAnsiTheme="minorHAnsi" w:cstheme="minorHAnsi"/>
        </w:rPr>
        <w:t>Ülkede enerji arz güvenliğinin sağlanması hedefiyle, GAC Enerji ve Doğal Kaynaklar Bakanlığı tarafından hazırlanan ve enerji sektörüne yönelik 2030 yılına kadar geçerli planlamayı ortaya koyan güncellenmiş Entegre Kaynak Planı uygulanmaktadır. Bu çerçevede, ülkenin geleneksel enerji kaynağı kömürün ötesinde, kaynak dağılımında yenilenebilir enerji ve ilgili depolama kapasitesi (battery storage) ile gaz teknolojileri gibi temiz enerji kaynaklarının payı artırılacaktır. Bu kapsamda, 2022 yılına kadar 11.800 MW’lık yeni enerji üretim kapasitesinin devreye sokulmuş olması öngörülmektedir. Bu kapasitenin yarıdan fazlası ise yenilenebilir enerji kaynaklarından elde edilecektir.</w:t>
      </w:r>
    </w:p>
    <w:p w:rsidR="006A6BEE" w:rsidRPr="00505B65" w:rsidRDefault="006A6BEE" w:rsidP="00E90592">
      <w:pPr>
        <w:pStyle w:val="ListeParagraf"/>
        <w:ind w:left="0"/>
        <w:jc w:val="both"/>
        <w:rPr>
          <w:rFonts w:asciiTheme="minorHAnsi" w:hAnsiTheme="minorHAnsi" w:cstheme="minorHAnsi"/>
        </w:rPr>
      </w:pPr>
    </w:p>
    <w:p w:rsidR="006A6BEE" w:rsidRPr="00505B65" w:rsidRDefault="006A6BEE" w:rsidP="00E90592">
      <w:pPr>
        <w:pStyle w:val="ListeParagraf"/>
        <w:ind w:left="0"/>
        <w:jc w:val="both"/>
        <w:rPr>
          <w:rFonts w:asciiTheme="minorHAnsi" w:hAnsiTheme="minorHAnsi" w:cstheme="minorHAnsi"/>
        </w:rPr>
      </w:pPr>
      <w:r w:rsidRPr="00505B65">
        <w:rPr>
          <w:rFonts w:asciiTheme="minorHAnsi" w:hAnsiTheme="minorHAnsi" w:cstheme="minorHAnsi"/>
        </w:rPr>
        <w:t xml:space="preserve">Keza özel sektörden alıma yönelik yenilenebilir enerji programı kapsamındaki 5. Tur İhale Programının (Bid Window 5) işletilmesine ilişkin süreç de başlatılmıştır. Bu kapsamda 13 Nisan 2021 tarihinde yapılan ihale duyurusu (request for proposal-RFP) çerçevesinde, 1600 MW'ı rüzgar enerjisinden, 1000 MW'ı güneş enerjisinden karşılanacak şekilde 2600 MW'lık yeni enerji üretim </w:t>
      </w:r>
      <w:r w:rsidRPr="00505B65">
        <w:rPr>
          <w:rFonts w:asciiTheme="minorHAnsi" w:hAnsiTheme="minorHAnsi" w:cstheme="minorHAnsi"/>
        </w:rPr>
        <w:lastRenderedPageBreak/>
        <w:t>kapasitesinin yaratılması hedeflenmektedir. Önümüzdeki dönemde, bahse konu ihale sürecine yönelik tüm duyurular (https://ipp-renewables.co.za/) adresinden paylaşılacaktır.</w:t>
      </w:r>
    </w:p>
    <w:p w:rsidR="006A6BEE" w:rsidRPr="00505B65" w:rsidRDefault="006A6BEE" w:rsidP="00E90592">
      <w:pPr>
        <w:spacing w:before="100" w:beforeAutospacing="1" w:after="100" w:afterAutospacing="1"/>
        <w:jc w:val="both"/>
        <w:rPr>
          <w:rFonts w:cstheme="minorHAnsi"/>
          <w:sz w:val="24"/>
          <w:szCs w:val="24"/>
        </w:rPr>
      </w:pPr>
      <w:r w:rsidRPr="00505B65">
        <w:rPr>
          <w:rFonts w:cstheme="minorHAnsi"/>
          <w:sz w:val="24"/>
          <w:szCs w:val="24"/>
        </w:rPr>
        <w:t xml:space="preserve">Son dönemde ülkede, yerel idarelerin enerji tedarikini sadece kamu elektrik üretim ve iletim şirketi ESKOM’dan almasından ziyade, başta yenilenebilir enerji olmak üzere özel sektör enerji kaynaklarından temin etmesine imkan sağlayan düzenlemeler hayata geçirilmiştir. Ayrıca, büyük şirketler dahil bireysel kullanıcıların kendi elektrik enerjilerini temin etmelerine imkan tanıyan mevzuat düzenlemeleri de uygulamada yer bulmaya başlamıştır. </w:t>
      </w:r>
    </w:p>
    <w:p w:rsidR="006A6BEE" w:rsidRPr="00505B65" w:rsidRDefault="006A6BEE" w:rsidP="00E90592">
      <w:pPr>
        <w:pStyle w:val="ListeParagraf"/>
        <w:ind w:left="0"/>
        <w:jc w:val="both"/>
        <w:rPr>
          <w:rFonts w:asciiTheme="minorHAnsi" w:hAnsiTheme="minorHAnsi" w:cstheme="minorHAnsi"/>
        </w:rPr>
      </w:pPr>
      <w:r w:rsidRPr="00505B65">
        <w:rPr>
          <w:rFonts w:asciiTheme="minorHAnsi" w:hAnsiTheme="minorHAnsi" w:cstheme="minorHAnsi"/>
        </w:rPr>
        <w:t xml:space="preserve">Buna çerçevede, şirketlerin ve bireylerin münferit enerji üretimine yönelik 1 MW’a kadar izin verilmekte olan kapasitenin 100 MW’a yükseltileceği yakın dönemde açıklanmıştır. Gerekli mevzuat değişiklikleri yapıldığında, enerji fazlasının şebekeye satışı da mümkün olduğu ölçüde, önümüzdeki dönemde özellikle büyük ölçekli üretim tesislerinin, madenlerin, alışveriş merkezleri ve iş yerlerinin başta güneş enerjisi olmak üzere yenilenebilir enerji kaynaklarından kendi enerjilerini üretmeye yönelmeleri beklenmektedir. </w:t>
      </w: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Güney Afrika Cumhuriyeti’nin mevcut durumda yaşadığı enerji arz problemleri ve gerek siyasi partilerin gerekse sivil toplum örgütlerinin çevre duyarlılıkları dolayısıyla yenilebilir enerji yatırımlarının orta ve uzun vadede ön plana çıkması beklenmektedir. </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 xml:space="preserve">Bu kapsamda yenilenebilir enerji üretimi ile iştigal eden firmalarımızın yanı sıra, sektörde malzeme, ekipman ve parça tedariki yapan firmalarımız ile enerji depolamaya yönelik teknolojik çözüm geliştiren firmalarımızın pazarı takip etmesinde fayda görülmektedir. </w:t>
      </w:r>
    </w:p>
    <w:p w:rsidR="006A6BEE" w:rsidRPr="00505B65" w:rsidRDefault="006A6BEE" w:rsidP="00E90592">
      <w:pPr>
        <w:spacing w:after="0" w:line="240" w:lineRule="auto"/>
        <w:jc w:val="both"/>
        <w:rPr>
          <w:rFonts w:cstheme="minorHAnsi"/>
          <w:sz w:val="24"/>
          <w:szCs w:val="24"/>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68" w:name="_Toc82177133"/>
      <w:bookmarkStart w:id="69" w:name="_Toc132272253"/>
      <w:r w:rsidRPr="00505B65">
        <w:rPr>
          <w:rFonts w:asciiTheme="minorHAnsi" w:hAnsiTheme="minorHAnsi" w:cstheme="minorHAnsi"/>
          <w:sz w:val="24"/>
          <w:szCs w:val="24"/>
        </w:rPr>
        <w:t>Tarım ve Hayvancılık</w:t>
      </w:r>
      <w:bookmarkEnd w:id="68"/>
      <w:bookmarkEnd w:id="69"/>
    </w:p>
    <w:p w:rsidR="006A6BEE" w:rsidRPr="00505B65" w:rsidRDefault="006A6BEE" w:rsidP="00E90592">
      <w:pPr>
        <w:spacing w:after="0" w:line="240" w:lineRule="auto"/>
        <w:jc w:val="both"/>
        <w:rPr>
          <w:rFonts w:cstheme="minorHAnsi"/>
          <w:b/>
          <w:sz w:val="24"/>
          <w:szCs w:val="24"/>
        </w:rPr>
      </w:pPr>
    </w:p>
    <w:p w:rsidR="006A6BEE" w:rsidRPr="00505B65" w:rsidRDefault="006A6BEE" w:rsidP="00E90592">
      <w:pPr>
        <w:jc w:val="both"/>
        <w:rPr>
          <w:rFonts w:cstheme="minorHAnsi"/>
          <w:sz w:val="24"/>
          <w:szCs w:val="24"/>
          <w:lang w:val="x-none" w:eastAsia="x-none"/>
        </w:rPr>
      </w:pPr>
      <w:r w:rsidRPr="00505B65">
        <w:rPr>
          <w:rFonts w:cstheme="minorHAnsi"/>
          <w:sz w:val="24"/>
          <w:szCs w:val="24"/>
          <w:lang w:eastAsia="x-none"/>
        </w:rPr>
        <w:t>Ülkede ü</w:t>
      </w:r>
      <w:r w:rsidRPr="00505B65">
        <w:rPr>
          <w:rFonts w:cstheme="minorHAnsi"/>
          <w:sz w:val="24"/>
          <w:szCs w:val="24"/>
          <w:lang w:val="x-none" w:eastAsia="x-none"/>
        </w:rPr>
        <w:t>retimi yapılan başlıca tarım ürünleri; mısır, şekerkamışı, patates ve buğdaydır. Soya</w:t>
      </w:r>
      <w:r w:rsidRPr="00505B65">
        <w:rPr>
          <w:rFonts w:cstheme="minorHAnsi"/>
          <w:sz w:val="24"/>
          <w:szCs w:val="24"/>
          <w:lang w:eastAsia="x-none"/>
        </w:rPr>
        <w:t xml:space="preserve"> </w:t>
      </w:r>
      <w:r w:rsidRPr="00505B65">
        <w:rPr>
          <w:rFonts w:cstheme="minorHAnsi"/>
          <w:sz w:val="24"/>
          <w:szCs w:val="24"/>
          <w:lang w:val="x-none" w:eastAsia="x-none"/>
        </w:rPr>
        <w:t xml:space="preserve">fasulyesi, ayçiçek tohumu ve sorghum diğer ürünlerdir. Meyve üretiminde ise </w:t>
      </w:r>
      <w:r w:rsidRPr="00505B65">
        <w:rPr>
          <w:rFonts w:cstheme="minorHAnsi"/>
          <w:sz w:val="24"/>
          <w:szCs w:val="24"/>
          <w:lang w:eastAsia="x-none"/>
        </w:rPr>
        <w:t>narenciye</w:t>
      </w:r>
      <w:r w:rsidRPr="00505B65">
        <w:rPr>
          <w:rFonts w:cstheme="minorHAnsi"/>
          <w:sz w:val="24"/>
          <w:szCs w:val="24"/>
          <w:lang w:val="x-none" w:eastAsia="x-none"/>
        </w:rPr>
        <w:t xml:space="preserve"> ve üzüm başı çekmektedir. Elma, muz, greyfurt, armut ve şeftali üretim miktarı da kayda</w:t>
      </w:r>
      <w:r w:rsidRPr="00505B65">
        <w:rPr>
          <w:rFonts w:cstheme="minorHAnsi"/>
          <w:sz w:val="24"/>
          <w:szCs w:val="24"/>
          <w:lang w:eastAsia="x-none"/>
        </w:rPr>
        <w:t xml:space="preserve"> </w:t>
      </w:r>
      <w:r w:rsidRPr="00505B65">
        <w:rPr>
          <w:rFonts w:cstheme="minorHAnsi"/>
          <w:sz w:val="24"/>
          <w:szCs w:val="24"/>
          <w:lang w:val="x-none" w:eastAsia="x-none"/>
        </w:rPr>
        <w:t>değer seviyelerdedir.</w:t>
      </w:r>
    </w:p>
    <w:p w:rsidR="006A6BEE" w:rsidRPr="00505B65" w:rsidRDefault="006A6BEE" w:rsidP="00E90592">
      <w:pPr>
        <w:jc w:val="both"/>
        <w:rPr>
          <w:rFonts w:cstheme="minorHAnsi"/>
          <w:sz w:val="24"/>
          <w:szCs w:val="24"/>
          <w:lang w:val="x-none" w:eastAsia="x-none"/>
        </w:rPr>
      </w:pPr>
      <w:r w:rsidRPr="00505B65">
        <w:rPr>
          <w:rFonts w:cstheme="minorHAnsi"/>
          <w:sz w:val="24"/>
          <w:szCs w:val="24"/>
          <w:lang w:eastAsia="x-none"/>
        </w:rPr>
        <w:t xml:space="preserve">Tarımsal ürünlerde </w:t>
      </w:r>
      <w:r w:rsidRPr="00505B65">
        <w:rPr>
          <w:rFonts w:cstheme="minorHAnsi"/>
          <w:sz w:val="24"/>
          <w:szCs w:val="24"/>
          <w:lang w:val="x-none" w:eastAsia="x-none"/>
        </w:rPr>
        <w:t xml:space="preserve">GAC ithalatının önemli </w:t>
      </w:r>
      <w:r w:rsidRPr="00505B65">
        <w:rPr>
          <w:rFonts w:cstheme="minorHAnsi"/>
          <w:sz w:val="24"/>
          <w:szCs w:val="24"/>
          <w:lang w:eastAsia="x-none"/>
        </w:rPr>
        <w:t xml:space="preserve">bir kısmını </w:t>
      </w:r>
      <w:r w:rsidRPr="00505B65">
        <w:rPr>
          <w:rFonts w:cstheme="minorHAnsi"/>
          <w:sz w:val="24"/>
          <w:szCs w:val="24"/>
          <w:lang w:val="x-none" w:eastAsia="x-none"/>
        </w:rPr>
        <w:t>oluşturan tahıl ürünler</w:t>
      </w:r>
      <w:r w:rsidRPr="00505B65">
        <w:rPr>
          <w:rFonts w:cstheme="minorHAnsi"/>
          <w:sz w:val="24"/>
          <w:szCs w:val="24"/>
          <w:lang w:eastAsia="x-none"/>
        </w:rPr>
        <w:t>inde</w:t>
      </w:r>
      <w:r w:rsidRPr="00505B65">
        <w:rPr>
          <w:rFonts w:cstheme="minorHAnsi"/>
          <w:sz w:val="24"/>
          <w:szCs w:val="24"/>
          <w:lang w:val="x-none" w:eastAsia="x-none"/>
        </w:rPr>
        <w:t xml:space="preserve">, kuraklık ve sezonluk hasat rekolteleri ticarette yıllık bazda dalgalı bir seyre yol açmaktadır. </w:t>
      </w:r>
      <w:r w:rsidRPr="00505B65">
        <w:rPr>
          <w:rFonts w:cstheme="minorHAnsi"/>
          <w:sz w:val="24"/>
          <w:szCs w:val="24"/>
          <w:lang w:eastAsia="x-none"/>
        </w:rPr>
        <w:t xml:space="preserve">2020, Covid-19’a bağlı olarak neredeyse tüm sektörlerde daralma gözlenirken, tarım sektörünün büyüme kaydettiği, ürün rekoltesinin arttığı bir yıl olarak öne çıkmıştır. </w:t>
      </w:r>
    </w:p>
    <w:p w:rsidR="006A6BEE" w:rsidRPr="00505B65" w:rsidRDefault="006A6BEE" w:rsidP="00E90592">
      <w:pPr>
        <w:jc w:val="both"/>
        <w:rPr>
          <w:rFonts w:cstheme="minorHAnsi"/>
          <w:sz w:val="24"/>
          <w:szCs w:val="24"/>
          <w:lang w:val="x-none" w:eastAsia="x-none"/>
        </w:rPr>
      </w:pPr>
      <w:r w:rsidRPr="00505B65">
        <w:rPr>
          <w:rFonts w:cstheme="minorHAnsi"/>
          <w:sz w:val="24"/>
          <w:szCs w:val="24"/>
          <w:lang w:val="x-none" w:eastAsia="x-none"/>
        </w:rPr>
        <w:t>Benzer şekilde büyük ve küçükbaş hayvancılık (koyun, büyükbaş, keçi, domuz), tavukçuluk ve balıkçılık sektörde önde gelen faaliyetlerdendir (</w:t>
      </w:r>
      <w:hyperlink r:id="rId132" w:history="1">
        <w:r w:rsidRPr="00505B65">
          <w:rPr>
            <w:rStyle w:val="Kpr"/>
            <w:rFonts w:cstheme="minorHAnsi"/>
            <w:color w:val="auto"/>
            <w:sz w:val="24"/>
            <w:szCs w:val="24"/>
            <w:lang w:val="x-none" w:eastAsia="x-none"/>
          </w:rPr>
          <w:t>www.</w:t>
        </w:r>
        <w:r w:rsidRPr="00505B65">
          <w:rPr>
            <w:rStyle w:val="Kpr"/>
            <w:rFonts w:cstheme="minorHAnsi"/>
            <w:color w:val="auto"/>
            <w:sz w:val="24"/>
            <w:szCs w:val="24"/>
            <w:lang w:eastAsia="x-none"/>
          </w:rPr>
          <w:t>dalrrd.gov</w:t>
        </w:r>
        <w:r w:rsidRPr="00505B65">
          <w:rPr>
            <w:rStyle w:val="Kpr"/>
            <w:rFonts w:cstheme="minorHAnsi"/>
            <w:color w:val="auto"/>
            <w:sz w:val="24"/>
            <w:szCs w:val="24"/>
            <w:lang w:val="x-none" w:eastAsia="x-none"/>
          </w:rPr>
          <w:t>.za</w:t>
        </w:r>
      </w:hyperlink>
      <w:r w:rsidRPr="00505B65">
        <w:rPr>
          <w:rFonts w:cstheme="minorHAnsi"/>
          <w:sz w:val="24"/>
          <w:szCs w:val="24"/>
          <w:lang w:val="x-none" w:eastAsia="x-none"/>
        </w:rPr>
        <w:t xml:space="preserve">). </w:t>
      </w:r>
    </w:p>
    <w:p w:rsidR="006A6BEE" w:rsidRPr="00505B65" w:rsidRDefault="006A6BEE" w:rsidP="00E90592">
      <w:pPr>
        <w:jc w:val="both"/>
        <w:rPr>
          <w:rFonts w:cstheme="minorHAnsi"/>
          <w:sz w:val="24"/>
          <w:szCs w:val="24"/>
          <w:lang w:val="x-none" w:eastAsia="x-none"/>
        </w:rPr>
      </w:pPr>
      <w:r w:rsidRPr="00505B65">
        <w:rPr>
          <w:rFonts w:cstheme="minorHAnsi"/>
          <w:sz w:val="24"/>
          <w:szCs w:val="24"/>
          <w:lang w:val="x-none" w:eastAsia="x-none"/>
        </w:rPr>
        <w:t>Gıda ürünlerinin ithalinde, etiketleme standartlarına uyum aranmakta, izin verilmeyen gıdlar ile katkı maddelerini içeren gıdalar ithal edilememekte; etiketlenmemiş/işaretlenmemiş konteynerlerdeki gıdaların ithaline izin verilmemekte ve gıda ürünlerinin ithalatında gümrükte sağlık kontrolleri yapılmaktadır.</w:t>
      </w:r>
    </w:p>
    <w:p w:rsidR="006A6BEE" w:rsidRPr="00505B65" w:rsidRDefault="006A6BEE" w:rsidP="00E90592">
      <w:pPr>
        <w:jc w:val="both"/>
        <w:rPr>
          <w:rFonts w:cstheme="minorHAnsi"/>
          <w:sz w:val="24"/>
          <w:szCs w:val="24"/>
          <w:lang w:eastAsia="x-none"/>
        </w:rPr>
      </w:pPr>
      <w:r w:rsidRPr="00505B65">
        <w:rPr>
          <w:rFonts w:cstheme="minorHAnsi"/>
          <w:sz w:val="24"/>
          <w:szCs w:val="24"/>
          <w:lang w:val="x-none" w:eastAsia="x-none"/>
        </w:rPr>
        <w:lastRenderedPageBreak/>
        <w:t>Güney Afrika Cumhuriyeti, tarım sektöründe rekabetçi, büyük ölçüde kendine yeterli ve ihracatı güçlü bir ülke</w:t>
      </w:r>
      <w:r w:rsidRPr="00505B65">
        <w:rPr>
          <w:rFonts w:cstheme="minorHAnsi"/>
          <w:sz w:val="24"/>
          <w:szCs w:val="24"/>
          <w:lang w:eastAsia="x-none"/>
        </w:rPr>
        <w:t xml:space="preserve"> olmasına rağmen </w:t>
      </w:r>
      <w:r w:rsidRPr="00505B65">
        <w:rPr>
          <w:rFonts w:cstheme="minorHAnsi"/>
          <w:sz w:val="24"/>
          <w:szCs w:val="24"/>
          <w:lang w:val="x-none" w:eastAsia="x-none"/>
        </w:rPr>
        <w:t xml:space="preserve">Tarım Bakanlığı tarafından belirli ürünlerin ithalatına hasat dönemi göz önünde bulundurularak izin verildiği gözlenmektedir. </w:t>
      </w:r>
      <w:r w:rsidRPr="00505B65">
        <w:rPr>
          <w:rFonts w:cstheme="minorHAnsi"/>
          <w:sz w:val="24"/>
          <w:szCs w:val="24"/>
          <w:lang w:eastAsia="x-none"/>
        </w:rPr>
        <w:t>Ülkede, k</w:t>
      </w:r>
      <w:r w:rsidRPr="00505B65">
        <w:rPr>
          <w:rFonts w:cstheme="minorHAnsi"/>
          <w:sz w:val="24"/>
          <w:szCs w:val="24"/>
          <w:lang w:val="x-none" w:eastAsia="x-none"/>
        </w:rPr>
        <w:t>uru meyve (üzüm, incir, kayısı, vb.) ile kuruyemiş ihracatında potansiyel bulun</w:t>
      </w:r>
      <w:r w:rsidRPr="00505B65">
        <w:rPr>
          <w:rFonts w:cstheme="minorHAnsi"/>
          <w:sz w:val="24"/>
          <w:szCs w:val="24"/>
          <w:lang w:eastAsia="x-none"/>
        </w:rPr>
        <w:t>maktadır</w:t>
      </w:r>
      <w:r w:rsidRPr="00505B65">
        <w:rPr>
          <w:rFonts w:cstheme="minorHAnsi"/>
          <w:sz w:val="24"/>
          <w:szCs w:val="24"/>
          <w:lang w:val="x-none" w:eastAsia="x-none"/>
        </w:rPr>
        <w:t>.</w:t>
      </w:r>
      <w:r w:rsidRPr="00505B65">
        <w:rPr>
          <w:rFonts w:cstheme="minorHAnsi"/>
          <w:sz w:val="24"/>
          <w:szCs w:val="24"/>
          <w:lang w:eastAsia="x-none"/>
        </w:rPr>
        <w:t xml:space="preserve"> </w:t>
      </w:r>
    </w:p>
    <w:p w:rsidR="006A6BEE" w:rsidRPr="00505B65" w:rsidRDefault="006A6BEE" w:rsidP="00E90592">
      <w:pPr>
        <w:jc w:val="both"/>
        <w:rPr>
          <w:rFonts w:cstheme="minorHAnsi"/>
          <w:sz w:val="24"/>
          <w:szCs w:val="24"/>
          <w:lang w:eastAsia="x-none"/>
        </w:rPr>
      </w:pPr>
      <w:r w:rsidRPr="00505B65">
        <w:rPr>
          <w:rFonts w:cstheme="minorHAnsi"/>
          <w:sz w:val="24"/>
          <w:szCs w:val="24"/>
          <w:lang w:eastAsia="x-none"/>
        </w:rPr>
        <w:t>Yaş meyve alanında ise, ülkenin bitki sağlığı sertifikasyon uygulamaları ile ilişkili olarak halihazırda ülkemizden sadece incir ve narenciye ithalatına izin verilmektedir. Ülkemizden kiraz ihracatı ise geçtiğimiz sene Eylül ayı itibarıyla Türkiye’de belirli bir bakterinin görüldüğüne ilişkin makalelere istinaden yasaklanmış olup, kiraz ticaretinin tekrar başlaması Tarım Bakanlığımızca söz konusu bakteriden ari alanların tespiti ve mücadele planının gerekli uluslararası standartlar çerçevesinde tamamlanmasını müteakip mümkün olabilecektir.</w:t>
      </w:r>
    </w:p>
    <w:p w:rsidR="006A6BEE" w:rsidRPr="00505B65" w:rsidRDefault="006A6BEE" w:rsidP="00E90592">
      <w:pPr>
        <w:jc w:val="both"/>
        <w:rPr>
          <w:rFonts w:cstheme="minorHAnsi"/>
          <w:sz w:val="24"/>
          <w:szCs w:val="24"/>
          <w:lang w:eastAsia="x-none"/>
        </w:rPr>
      </w:pPr>
      <w:r w:rsidRPr="00505B65">
        <w:rPr>
          <w:rFonts w:cstheme="minorHAnsi"/>
          <w:sz w:val="24"/>
          <w:szCs w:val="24"/>
          <w:lang w:eastAsia="x-none"/>
        </w:rPr>
        <w:t>Buna ilaveten, t</w:t>
      </w:r>
      <w:r w:rsidRPr="00505B65">
        <w:rPr>
          <w:rFonts w:cstheme="minorHAnsi"/>
          <w:sz w:val="24"/>
          <w:szCs w:val="24"/>
          <w:lang w:val="x-none" w:eastAsia="x-none"/>
        </w:rPr>
        <w:t xml:space="preserve">arım ürünlerinin GAC’a ithalatı, GAC Tarım, </w:t>
      </w:r>
      <w:r w:rsidRPr="00505B65">
        <w:rPr>
          <w:rFonts w:cstheme="minorHAnsi"/>
          <w:sz w:val="24"/>
          <w:szCs w:val="24"/>
          <w:lang w:eastAsia="x-none"/>
        </w:rPr>
        <w:t>Arazi Reformu ve Kırsal Kalkınma</w:t>
      </w:r>
      <w:r w:rsidRPr="00505B65">
        <w:rPr>
          <w:rFonts w:cstheme="minorHAnsi"/>
          <w:sz w:val="24"/>
          <w:szCs w:val="24"/>
          <w:lang w:val="x-none" w:eastAsia="x-none"/>
        </w:rPr>
        <w:t xml:space="preserve"> Bakanlığı’ndan (Department of Agriculture,</w:t>
      </w:r>
      <w:r w:rsidRPr="00505B65">
        <w:rPr>
          <w:rFonts w:cstheme="minorHAnsi"/>
          <w:sz w:val="24"/>
          <w:szCs w:val="24"/>
          <w:lang w:eastAsia="x-none"/>
        </w:rPr>
        <w:t xml:space="preserve"> Land Reform and Rural Development</w:t>
      </w:r>
      <w:r w:rsidRPr="00505B65">
        <w:rPr>
          <w:rFonts w:cstheme="minorHAnsi"/>
          <w:sz w:val="24"/>
          <w:szCs w:val="24"/>
          <w:lang w:val="x-none" w:eastAsia="x-none"/>
        </w:rPr>
        <w:t xml:space="preserve">) edinilecek ithalat lisansları, veteriner sağlık sertifikaları ve bitki sağlığı sertifikaları benzeri ithalat izin ve belgelendirme koşullarına tabi olup, özellikle canlı hayvan, hayvansal ürünler ve süt ürünleri sektörlerinde iki ülke Tarım Bakanlıkları arasında </w:t>
      </w:r>
      <w:r w:rsidRPr="00505B65">
        <w:rPr>
          <w:rFonts w:cstheme="minorHAnsi"/>
          <w:sz w:val="24"/>
          <w:szCs w:val="24"/>
          <w:lang w:eastAsia="x-none"/>
        </w:rPr>
        <w:t xml:space="preserve">yürütülen </w:t>
      </w:r>
      <w:r w:rsidRPr="00505B65">
        <w:rPr>
          <w:rFonts w:cstheme="minorHAnsi"/>
          <w:sz w:val="24"/>
          <w:szCs w:val="24"/>
          <w:lang w:val="x-none" w:eastAsia="x-none"/>
        </w:rPr>
        <w:t>gerekli inceleme süreci</w:t>
      </w:r>
      <w:r w:rsidRPr="00505B65">
        <w:rPr>
          <w:rFonts w:cstheme="minorHAnsi"/>
          <w:sz w:val="24"/>
          <w:szCs w:val="24"/>
          <w:lang w:eastAsia="x-none"/>
        </w:rPr>
        <w:t xml:space="preserve"> GAC bürokrasisinin yavaşlığı ve korumacı yaklaşımı nedeniyle hala tamamlanamamıştır. Söz konusu ürünlerin ihracatına yönelik potansiyel bulunmakla birlikte, mevcut koşullarda ülkeye ithalat imkanı yoktur.</w:t>
      </w:r>
      <w:r w:rsidRPr="00505B65">
        <w:rPr>
          <w:rFonts w:cstheme="minorHAnsi"/>
          <w:sz w:val="24"/>
          <w:szCs w:val="24"/>
          <w:lang w:val="x-none" w:eastAsia="x-none"/>
        </w:rPr>
        <w:t xml:space="preserve"> </w:t>
      </w:r>
    </w:p>
    <w:p w:rsidR="006A6BEE" w:rsidRPr="00505B65" w:rsidRDefault="006A6BEE" w:rsidP="00E90592">
      <w:pPr>
        <w:jc w:val="both"/>
        <w:rPr>
          <w:rFonts w:cstheme="minorHAnsi"/>
          <w:sz w:val="24"/>
          <w:szCs w:val="24"/>
          <w:lang w:eastAsia="x-none"/>
        </w:rPr>
      </w:pPr>
      <w:r w:rsidRPr="00505B65">
        <w:rPr>
          <w:rFonts w:cstheme="minorHAnsi"/>
          <w:sz w:val="24"/>
          <w:szCs w:val="24"/>
          <w:lang w:eastAsia="x-none"/>
        </w:rPr>
        <w:t>Bununla birlikte, GAC’da yerleşik büyük ticaret firmalarının Sahra-altı Afrika bölgesine erişim imkanları düşünüldüğünde, doğrudan GAC pazarı için olmasa dahi Sahra-altı Afrika’ya ihracatta GAC şirketleri ile işbirliği imkanları değerlendirilebilecektir.</w:t>
      </w:r>
    </w:p>
    <w:p w:rsidR="006A6BEE" w:rsidRPr="00505B65" w:rsidRDefault="006A6BEE" w:rsidP="00E90592">
      <w:pPr>
        <w:jc w:val="both"/>
        <w:rPr>
          <w:rFonts w:cstheme="minorHAnsi"/>
          <w:sz w:val="24"/>
          <w:szCs w:val="24"/>
        </w:rPr>
      </w:pPr>
      <w:r w:rsidRPr="00505B65">
        <w:rPr>
          <w:rFonts w:cstheme="minorHAnsi"/>
          <w:sz w:val="24"/>
          <w:szCs w:val="24"/>
        </w:rPr>
        <w:t>Benzer şekilde, tarım sektöründeki canlılığın, iki ülke arasında karşılıklı iş fırsatları yaratabileceği düşünülmektedir. Türkiye ve GAC’de zıt mevsimler yaşandığı için doğal tarım ürünlerinde karşılıklı olarak ve üçüncü ülke piyasalarına yönelik cazip pazar fırsatları yaratılabileceği öngörülmektedir. Ancak fırsatların hayata geçirilmesini teminen iki ülke Tarım Bakanlıkları arasında sağlık ve bitki sağlığı sertifikasyon sürecindeki bürokratik engellerin aşılmasına yönelik teknik altyapının oluşturulması ve karşılıklı pazara giriş imkanlarının ele alınması gereklidir.</w:t>
      </w:r>
    </w:p>
    <w:p w:rsidR="006A6BEE" w:rsidRPr="00505B65" w:rsidRDefault="006A6BEE" w:rsidP="00E90592">
      <w:pPr>
        <w:spacing w:before="240" w:after="120" w:line="240" w:lineRule="auto"/>
        <w:jc w:val="both"/>
        <w:rPr>
          <w:rFonts w:cstheme="minorHAnsi"/>
          <w:sz w:val="24"/>
          <w:szCs w:val="24"/>
          <w:shd w:val="clear" w:color="auto" w:fill="FFFFFF"/>
        </w:rPr>
      </w:pPr>
      <w:r w:rsidRPr="00505B65">
        <w:rPr>
          <w:rFonts w:cstheme="minorHAnsi"/>
          <w:sz w:val="24"/>
          <w:szCs w:val="24"/>
          <w:shd w:val="clear" w:color="auto" w:fill="FFFFFF"/>
        </w:rPr>
        <w:t>Güney Afrika Cumhuriyeti’ne ülkemizden kanatlı eti ve süt ürünleri ithalatı ise izne tabi olan ve ithalat izni için veteriner sağlık sertifikası gereken ürünler arasındadır.</w:t>
      </w:r>
    </w:p>
    <w:p w:rsidR="006A6BEE" w:rsidRPr="00505B65" w:rsidRDefault="006A6BEE" w:rsidP="00E90592">
      <w:pPr>
        <w:shd w:val="clear" w:color="auto" w:fill="FFFFFF"/>
        <w:spacing w:after="0" w:line="240" w:lineRule="auto"/>
        <w:jc w:val="both"/>
        <w:rPr>
          <w:rFonts w:eastAsia="Times New Roman" w:cstheme="minorHAnsi"/>
          <w:sz w:val="24"/>
          <w:szCs w:val="24"/>
          <w:lang w:eastAsia="tr-TR"/>
        </w:rPr>
      </w:pPr>
      <w:r w:rsidRPr="00505B65">
        <w:rPr>
          <w:rFonts w:eastAsia="Times New Roman" w:cstheme="minorHAnsi"/>
          <w:sz w:val="24"/>
          <w:szCs w:val="24"/>
          <w:lang w:eastAsia="tr-TR"/>
        </w:rPr>
        <w:t>Ülkemizce düzenlenen veteriner sağlık sertifikaları tek taraflı olarak GAC makamlarınca tanınmadığından, ithalatta veteriner sağlık sertifikalarımızın tanınması süreci, öncelikle GAC Tarım, Arazi Reformu ve Kırsal Kalkınma Bakanlığı tarafından ülkemiz Tarım ve Orman Bakanlığına iletilen anket formları ve cevap sürecinin tamamlanmasını, ardından da üretim tesislerinde GAC makamlarınca yerinde inceleme yapılmasını gerektirmektedir.</w:t>
      </w:r>
    </w:p>
    <w:p w:rsidR="006A6BEE" w:rsidRPr="00505B65" w:rsidRDefault="006A6BEE" w:rsidP="00E90592">
      <w:pPr>
        <w:shd w:val="clear" w:color="auto" w:fill="FFFFFF"/>
        <w:spacing w:after="0" w:line="240" w:lineRule="auto"/>
        <w:jc w:val="both"/>
        <w:rPr>
          <w:rFonts w:eastAsia="Times New Roman" w:cstheme="minorHAnsi"/>
          <w:sz w:val="24"/>
          <w:szCs w:val="24"/>
          <w:lang w:eastAsia="tr-TR"/>
        </w:rPr>
      </w:pPr>
    </w:p>
    <w:p w:rsidR="006A6BEE" w:rsidRPr="00505B65" w:rsidRDefault="006A6BEE" w:rsidP="00E90592">
      <w:pPr>
        <w:shd w:val="clear" w:color="auto" w:fill="FFFFFF"/>
        <w:spacing w:after="0" w:line="240" w:lineRule="auto"/>
        <w:jc w:val="both"/>
        <w:rPr>
          <w:rFonts w:eastAsia="Times New Roman" w:cstheme="minorHAnsi"/>
          <w:sz w:val="24"/>
          <w:szCs w:val="24"/>
          <w:lang w:eastAsia="tr-TR"/>
        </w:rPr>
      </w:pPr>
      <w:r w:rsidRPr="00505B65">
        <w:rPr>
          <w:rFonts w:eastAsia="Times New Roman" w:cstheme="minorHAnsi"/>
          <w:sz w:val="24"/>
          <w:szCs w:val="24"/>
          <w:lang w:eastAsia="tr-TR"/>
        </w:rPr>
        <w:t xml:space="preserve">Yıllar önce başlamış bu sürece ilişkin olarak ülkemiz tarafından anket formlarına verilen cevapların GAC makamlarınca  henüz incelenmesi tamamlanmamıştır. </w:t>
      </w:r>
    </w:p>
    <w:p w:rsidR="006A6BEE" w:rsidRPr="00505B65" w:rsidRDefault="006A6BEE" w:rsidP="00E90592">
      <w:pPr>
        <w:shd w:val="clear" w:color="auto" w:fill="FFFFFF"/>
        <w:spacing w:after="0" w:line="240" w:lineRule="auto"/>
        <w:jc w:val="both"/>
        <w:rPr>
          <w:rFonts w:eastAsia="Times New Roman" w:cstheme="minorHAnsi"/>
          <w:sz w:val="24"/>
          <w:szCs w:val="24"/>
          <w:lang w:eastAsia="tr-TR"/>
        </w:rPr>
      </w:pPr>
    </w:p>
    <w:p w:rsidR="006A6BEE" w:rsidRPr="00505B65" w:rsidRDefault="006A6BEE" w:rsidP="00E90592">
      <w:pPr>
        <w:shd w:val="clear" w:color="auto" w:fill="FFFFFF"/>
        <w:spacing w:after="0" w:line="240" w:lineRule="auto"/>
        <w:jc w:val="both"/>
        <w:rPr>
          <w:rFonts w:eastAsia="Times New Roman" w:cstheme="minorHAnsi"/>
          <w:sz w:val="24"/>
          <w:szCs w:val="24"/>
          <w:lang w:eastAsia="tr-TR"/>
        </w:rPr>
      </w:pPr>
      <w:r w:rsidRPr="00505B65">
        <w:rPr>
          <w:rFonts w:eastAsia="Times New Roman" w:cstheme="minorHAnsi"/>
          <w:sz w:val="24"/>
          <w:szCs w:val="24"/>
          <w:lang w:eastAsia="tr-TR"/>
        </w:rPr>
        <w:lastRenderedPageBreak/>
        <w:t>Buna ilaveten, ulusal tavukçuluk endüstrisinin güçlendirilmesi amacıyla GAC Ticaret, Sanayi ve Rekabet Bakanlığı tarafından yürürlüğe konulan Tavukçuluk Endüstrisi Ana Planı da dikkate alındığında, ithalatın önünün aşılmasının yakın dönemde gerçekleşmesi beklenmemektedir. </w:t>
      </w:r>
    </w:p>
    <w:p w:rsidR="006A6BEE" w:rsidRPr="00505B65" w:rsidRDefault="006A6BEE" w:rsidP="00E90592">
      <w:pPr>
        <w:spacing w:before="240" w:after="120" w:line="240" w:lineRule="auto"/>
        <w:jc w:val="both"/>
        <w:rPr>
          <w:rFonts w:cstheme="minorHAnsi"/>
          <w:color w:val="C00000"/>
          <w:sz w:val="24"/>
          <w:szCs w:val="24"/>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70" w:name="_Toc82177134"/>
      <w:bookmarkStart w:id="71" w:name="_Toc132272254"/>
      <w:r w:rsidRPr="00505B65">
        <w:rPr>
          <w:rFonts w:asciiTheme="minorHAnsi" w:hAnsiTheme="minorHAnsi" w:cstheme="minorHAnsi"/>
          <w:sz w:val="24"/>
          <w:szCs w:val="24"/>
        </w:rPr>
        <w:t>Turizm</w:t>
      </w:r>
      <w:bookmarkEnd w:id="70"/>
      <w:bookmarkEnd w:id="71"/>
    </w:p>
    <w:p w:rsidR="006A6BEE" w:rsidRPr="00505B65" w:rsidRDefault="006A6BEE" w:rsidP="00E90592">
      <w:pPr>
        <w:jc w:val="both"/>
        <w:rPr>
          <w:rFonts w:cstheme="minorHAnsi"/>
          <w:b/>
          <w:sz w:val="24"/>
          <w:szCs w:val="24"/>
        </w:rPr>
      </w:pPr>
    </w:p>
    <w:p w:rsidR="006A6BEE" w:rsidRPr="00505B65" w:rsidRDefault="006A6BEE" w:rsidP="00E90592">
      <w:pPr>
        <w:jc w:val="both"/>
        <w:rPr>
          <w:rFonts w:cstheme="minorHAnsi"/>
          <w:sz w:val="24"/>
          <w:szCs w:val="24"/>
        </w:rPr>
      </w:pPr>
      <w:r w:rsidRPr="00505B65">
        <w:rPr>
          <w:rFonts w:cstheme="minorHAnsi"/>
          <w:sz w:val="24"/>
          <w:szCs w:val="24"/>
        </w:rPr>
        <w:t>GAC’nde 1990’lı yıllardan sonraki siyasi değişim neticesinde uluslararası turizm sektörü dışa daha fazla açılabilmiştir. Ülke güçlü bir turizm potansiyeline işaret eden gerekli özelliklere sahiptir. Bunlar arasında; iyi bir iklim yapısı, kumlu sahiller, dağlar, oyun parkları, vahşi doğa rezervleri, spor tesis ve olanakları ve ülkenin resmi dillerinden olan İngilizce’nin yaygın kullanımı başlıca özellikleri olarak sayılmaktadır. Ayrıca GAC’nin coğrafi konumu da bölgesel turizm için ulaşımda ana bağlantı noktalarından birisi olmasına yol açmaktadır. </w:t>
      </w:r>
    </w:p>
    <w:p w:rsidR="006A6BEE" w:rsidRPr="00505B65" w:rsidRDefault="006A6BEE" w:rsidP="00E90592">
      <w:pPr>
        <w:jc w:val="both"/>
        <w:rPr>
          <w:rFonts w:cstheme="minorHAnsi"/>
          <w:sz w:val="24"/>
          <w:szCs w:val="24"/>
        </w:rPr>
      </w:pPr>
      <w:r w:rsidRPr="00505B65">
        <w:rPr>
          <w:rFonts w:cstheme="minorHAnsi"/>
          <w:sz w:val="24"/>
          <w:szCs w:val="24"/>
        </w:rPr>
        <w:t>Turizm GAC’nin ekonomisinde en hızlı büyüyen sektörlerden birisi durumunda olup yönetim tarafından İvmelendirilmiş ve Paylaşımlı Büyüme Girişimi (Accelerated and Shared Growth Initiative-AsgiSA) programında anahtar sektörlerden birisi olarak ele alınmaktadır. Bu program, sektörün emek yoğun olması nedeniyle GSYİH’nın büyümesine katkısının yıllık %6 oranına yükseltilmesi amacını taşımaktadır. Sektörün istihdamı 1,2 milyon kişi civarında olup, GSYİH içindeki payı %8 olarak tahmin edilmektedir ve bu oranın %14’e yükselmesi beklenmektedir.</w:t>
      </w:r>
    </w:p>
    <w:p w:rsidR="006A6BEE" w:rsidRPr="00505B65" w:rsidRDefault="006A6BEE" w:rsidP="00E90592">
      <w:pPr>
        <w:jc w:val="both"/>
        <w:rPr>
          <w:rFonts w:cstheme="minorHAnsi"/>
          <w:sz w:val="24"/>
          <w:szCs w:val="24"/>
        </w:rPr>
      </w:pPr>
      <w:r w:rsidRPr="00505B65">
        <w:rPr>
          <w:rFonts w:cstheme="minorHAnsi"/>
          <w:sz w:val="24"/>
          <w:szCs w:val="24"/>
        </w:rPr>
        <w:t>GAC’ni 2019 yılında yaklaşık 10,2 milyon kişi ziyaret etmiş; bu kapsamda en fazla uluslararası ziyaretçi Zimbabve (%22), Lesotho (%15), Mozambik (%13), Esvatini (%9), Botsvana (%6,5) gibi komşu ülkelerden gelmiştir. Bu ziyaretler, ağırlıklı olarak günü birlik geçişleri de kapsamaktadır. Deniz aşırı ülkelerden temel turist girişi ise İngiltere (%4,3), ABD (%3,7) ve Almanya’da (%3,2) gerçekleşmiştir. Aylık ve çeyrek dönem turizm istatistikleri GAC Turizm Bakanlığı ile İstatistik Ofisi internet sayfalarında yayımlanmaktadır.</w:t>
      </w:r>
    </w:p>
    <w:p w:rsidR="006A6BEE" w:rsidRPr="00505B65" w:rsidRDefault="006A6BEE" w:rsidP="00E90592">
      <w:pPr>
        <w:jc w:val="both"/>
        <w:rPr>
          <w:rFonts w:cstheme="minorHAnsi"/>
          <w:sz w:val="24"/>
          <w:szCs w:val="24"/>
        </w:rPr>
      </w:pPr>
      <w:r w:rsidRPr="00505B65">
        <w:rPr>
          <w:rFonts w:cstheme="minorHAnsi"/>
          <w:sz w:val="24"/>
          <w:szCs w:val="24"/>
        </w:rPr>
        <w:t xml:space="preserve">Öte yandan, turizm sektörü Covid-19 salgınından en fazla zarar gören ve toparlanması da zaman alacak sektörlerin başında gelmektedir. Ülkede uluslararası yolcu trafiği kontrollü bir şekilde 1 Ekim 2020 itibariyle yeniden başlamıştır. Halihazırda ülkemizden gerek iş gerekse turizm amaçlı seyahatler, yolculuğa çıkmadan en fazla 3 gün önce temin edilmiş negatif Covid-19 test sonucunun sunulması ve geçerli Covid-19 tedbirlerine uyulması kaydıyla serbesttir. </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Turizm sektöründe pandemi öncesinde Güney Afrika Cumhuriyeti vatandaşlarının ülkemizi ziyaretlerinde kayda değer artış sağlanmış olup, GAC makamlarının da ülkemizden daha fazla turistin ülkeye çekilmesine yönelik çabaları mevcuttur. Salgın şartlarının düzelmesi ve uluslararası seyahatlerin normalleşmesi ile birlikte turizm alanında karşılıklı işbirliği imkanlarının ortaya çıkacağı değerlendirilebilecektir.</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İki ülkenin farklı yarım kürelerde olması dolayısıyla ters mevsim etkisinin ülkemiz turizmi açısından bir fırsat olarak görülebileceği ve özellikle ülkemize müzahir Müslüman nüfusa yönelik turizm faaliyetlerinin önemli olacağı düşünülmektedir. </w:t>
      </w:r>
    </w:p>
    <w:p w:rsidR="006A6BEE" w:rsidRPr="00505B65" w:rsidRDefault="006A6BEE" w:rsidP="00E90592">
      <w:pPr>
        <w:spacing w:before="240" w:after="120" w:line="240" w:lineRule="auto"/>
        <w:jc w:val="both"/>
        <w:rPr>
          <w:rFonts w:cstheme="minorHAnsi"/>
          <w:i/>
          <w:sz w:val="24"/>
          <w:szCs w:val="24"/>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72" w:name="_Toc82177135"/>
      <w:bookmarkStart w:id="73" w:name="_Toc132272255"/>
      <w:r w:rsidRPr="00505B65">
        <w:rPr>
          <w:rFonts w:asciiTheme="minorHAnsi" w:hAnsiTheme="minorHAnsi" w:cstheme="minorHAnsi"/>
          <w:sz w:val="24"/>
          <w:szCs w:val="24"/>
        </w:rPr>
        <w:t>Sanayi</w:t>
      </w:r>
      <w:bookmarkEnd w:id="72"/>
      <w:bookmarkEnd w:id="73"/>
    </w:p>
    <w:p w:rsidR="006A6BEE" w:rsidRPr="00505B65" w:rsidRDefault="006A6BEE" w:rsidP="00E90592">
      <w:pPr>
        <w:jc w:val="both"/>
        <w:rPr>
          <w:rFonts w:cstheme="minorHAnsi"/>
          <w:sz w:val="24"/>
          <w:szCs w:val="24"/>
        </w:rPr>
      </w:pPr>
    </w:p>
    <w:p w:rsidR="006A6BEE" w:rsidRPr="00505B65" w:rsidRDefault="006A6BEE" w:rsidP="00E90592">
      <w:pPr>
        <w:jc w:val="both"/>
        <w:rPr>
          <w:rFonts w:cstheme="minorHAnsi"/>
          <w:sz w:val="24"/>
          <w:szCs w:val="24"/>
        </w:rPr>
      </w:pPr>
      <w:r w:rsidRPr="00505B65">
        <w:rPr>
          <w:rFonts w:cstheme="minorHAnsi"/>
          <w:sz w:val="24"/>
          <w:szCs w:val="24"/>
        </w:rPr>
        <w:t xml:space="preserve">GAC’de geniş bir imalat sanayi (üretim) yelpazesi bulunmaktadır. Bunlar arasında otomotiv ana ve yan sanayi, gıda işleme (balık, et, süt ürünleri, içecekler), tekstil (hazır giyim, iplik, havlu, denim- </w:t>
      </w:r>
      <w:hyperlink r:id="rId133" w:history="1">
        <w:r w:rsidRPr="00505B65">
          <w:rPr>
            <w:rFonts w:cstheme="minorHAnsi"/>
            <w:sz w:val="24"/>
            <w:szCs w:val="24"/>
            <w:u w:val="single"/>
          </w:rPr>
          <w:t>http://www.texfed.co.za/</w:t>
        </w:r>
      </w:hyperlink>
      <w:r w:rsidRPr="00505B65">
        <w:rPr>
          <w:rFonts w:cstheme="minorHAnsi"/>
          <w:sz w:val="24"/>
          <w:szCs w:val="24"/>
        </w:rPr>
        <w:t xml:space="preserve">), deri ürünleri, ayakkabı, demir-çelik, metal işleme, kimyasallar, plastikler, cam ve cam ürünleri ile mobilya ve ağaç ürünleri (kağıt) üretimi yer almaktadır. </w:t>
      </w:r>
    </w:p>
    <w:p w:rsidR="006A6BEE" w:rsidRPr="00505B65" w:rsidRDefault="006A6BEE" w:rsidP="00E90592">
      <w:pPr>
        <w:jc w:val="both"/>
        <w:rPr>
          <w:rFonts w:cstheme="minorHAnsi"/>
          <w:sz w:val="24"/>
          <w:szCs w:val="24"/>
        </w:rPr>
      </w:pPr>
      <w:r w:rsidRPr="00505B65">
        <w:rPr>
          <w:rFonts w:cstheme="minorHAnsi"/>
          <w:sz w:val="24"/>
          <w:szCs w:val="24"/>
        </w:rPr>
        <w:t xml:space="preserve">Ayrıca, madencilik makineleri, motorlu kara taşıtları, elektrikli makineler ile elektrik ve elektronik (beyaz eşya) ürünler üretimi de son yıllarda önemli ölçüde büyümüştür. Otomotiv sanayinde üretim faaliyeti gösteren başlıca firmalar; Mercedes, BMW, VW, Isuzu, Ford,  Toyota, Nissan’dır. (otomotiv ana sanayi: </w:t>
      </w:r>
      <w:hyperlink r:id="rId134" w:history="1">
        <w:r w:rsidRPr="00505B65">
          <w:rPr>
            <w:rStyle w:val="Kpr"/>
            <w:rFonts w:cstheme="minorHAnsi"/>
            <w:color w:val="auto"/>
            <w:sz w:val="24"/>
            <w:szCs w:val="24"/>
          </w:rPr>
          <w:t>www.naamsa.co.za</w:t>
        </w:r>
      </w:hyperlink>
      <w:r w:rsidRPr="00505B65">
        <w:rPr>
          <w:rFonts w:cstheme="minorHAnsi"/>
          <w:sz w:val="24"/>
          <w:szCs w:val="24"/>
        </w:rPr>
        <w:t xml:space="preserve"> ; otomotiv yan sanayi: </w:t>
      </w:r>
      <w:hyperlink r:id="rId135" w:history="1">
        <w:r w:rsidRPr="00505B65">
          <w:rPr>
            <w:rStyle w:val="Kpr"/>
            <w:rFonts w:cstheme="minorHAnsi"/>
            <w:color w:val="auto"/>
            <w:sz w:val="24"/>
            <w:szCs w:val="24"/>
          </w:rPr>
          <w:t>www.naacam.co.za</w:t>
        </w:r>
      </w:hyperlink>
      <w:r w:rsidRPr="00505B65">
        <w:rPr>
          <w:rFonts w:cstheme="minorHAnsi"/>
          <w:sz w:val="24"/>
          <w:szCs w:val="24"/>
        </w:rPr>
        <w:t>)</w:t>
      </w:r>
    </w:p>
    <w:p w:rsidR="006A6BEE" w:rsidRPr="00505B65" w:rsidRDefault="006A6BEE" w:rsidP="00E90592">
      <w:pPr>
        <w:jc w:val="both"/>
        <w:rPr>
          <w:rFonts w:cstheme="minorHAnsi"/>
          <w:sz w:val="24"/>
          <w:szCs w:val="24"/>
        </w:rPr>
      </w:pPr>
      <w:r w:rsidRPr="00505B65">
        <w:rPr>
          <w:rFonts w:cstheme="minorHAnsi"/>
          <w:sz w:val="24"/>
          <w:szCs w:val="24"/>
        </w:rPr>
        <w:t>Ticaret, Sanayi ve Rekabet Bakanlığı, sektörel strateji belgeleri yoluyla, yerel imalatı güçlendirecek, yerelleşme ve yerli girdi kullanımını artıracak, kamu alımlarında yerel üretimi yapılan ürünlerin tercih edilmesini sağlayacak politikalara artarak başvurmaktadır. Ticaret, Sanayi ve Rekabet Bakanlığı, geçmişte dezavantajlı kalmış kesimlerin ekonomiye katılımını güçlendirecek küçük ölçekli yatırımların yanı sıra doğrudan yabancı yatırımlar aracılığı ile istihdamın geliştirilmesine de öncelik vermektedir. İmalat sektörü, koruma ile ikame edilmeye başlanmış ve ardından liberalleşme ile yeniden yapılandırılarak dünya pazarlarına uyum yoluna gidilmiştir. (</w:t>
      </w:r>
      <w:hyperlink r:id="rId136" w:history="1">
        <w:r w:rsidRPr="00505B65">
          <w:rPr>
            <w:rStyle w:val="Kpr"/>
            <w:rFonts w:cstheme="minorHAnsi"/>
            <w:color w:val="auto"/>
            <w:sz w:val="24"/>
            <w:szCs w:val="24"/>
          </w:rPr>
          <w:t>http://www.thedtic.gov.za/</w:t>
        </w:r>
      </w:hyperlink>
      <w:hyperlink r:id="rId137" w:history="1"/>
      <w:r w:rsidRPr="00505B65">
        <w:rPr>
          <w:rFonts w:cstheme="minorHAnsi"/>
          <w:sz w:val="24"/>
          <w:szCs w:val="24"/>
        </w:rPr>
        <w:t xml:space="preserve">)  </w:t>
      </w:r>
    </w:p>
    <w:p w:rsidR="006A6BEE" w:rsidRPr="00505B65" w:rsidRDefault="006A6BEE" w:rsidP="00E90592">
      <w:pPr>
        <w:jc w:val="both"/>
        <w:rPr>
          <w:rFonts w:cstheme="minorHAnsi"/>
          <w:sz w:val="24"/>
          <w:szCs w:val="24"/>
        </w:rPr>
      </w:pPr>
      <w:r w:rsidRPr="00505B65">
        <w:rPr>
          <w:rFonts w:cstheme="minorHAnsi"/>
          <w:sz w:val="24"/>
          <w:szCs w:val="24"/>
        </w:rPr>
        <w:t>GAC çelik endüstrisi bünyesinde Arcelor Mittal SA, Columbus Stainless gibi küresel çapta yüksek rekabet gücüne sahip bir dizi üretici bulunmaktadır. (</w:t>
      </w:r>
      <w:hyperlink r:id="rId138" w:history="1">
        <w:r w:rsidRPr="00505B65">
          <w:rPr>
            <w:rStyle w:val="Kpr"/>
            <w:rFonts w:cstheme="minorHAnsi"/>
            <w:color w:val="auto"/>
            <w:sz w:val="24"/>
            <w:szCs w:val="24"/>
          </w:rPr>
          <w:t>https://saisi.co.za/</w:t>
        </w:r>
      </w:hyperlink>
      <w:r w:rsidRPr="00505B65">
        <w:rPr>
          <w:rFonts w:cstheme="minorHAnsi"/>
          <w:sz w:val="24"/>
          <w:szCs w:val="24"/>
        </w:rPr>
        <w:t xml:space="preserve">) Son dönemde, artan üretim maliyetleri ve COVID-19 salgınına yönelik alınan önlemlerin etkisiyle başta Arcelor Mittal SA olmak üzere sektördeki firmaların zorlanmaya başladığı bilinmekte olup, ITAC tarafından çeşitli demir-çelik ürünlerine yönelik korunma önlemleri alınmakta ve bu alanda devam eden soruşturma süreçleri bulunmaktadır. Ticaret, Sanayi ve Rekabet Bakanlığı sektörel paydaşlar ile bir arada çelik endüstrinin rekabetçiliğini güçlendirmeye yönelik bir Master Plan hazırlamıştır. </w:t>
      </w:r>
    </w:p>
    <w:p w:rsidR="006A6BEE" w:rsidRPr="00505B65" w:rsidRDefault="006A6BEE" w:rsidP="00E90592">
      <w:pPr>
        <w:jc w:val="both"/>
        <w:rPr>
          <w:rFonts w:cstheme="minorHAnsi"/>
          <w:sz w:val="24"/>
          <w:szCs w:val="24"/>
        </w:rPr>
      </w:pPr>
      <w:r w:rsidRPr="00505B65">
        <w:rPr>
          <w:rFonts w:cstheme="minorHAnsi"/>
          <w:sz w:val="24"/>
          <w:szCs w:val="24"/>
        </w:rPr>
        <w:t>GAC, yüksek işsizliğe çözüm getirmek üzere, imalat sanayiini geliştirmeye yönelik çeşitli teşvik paketlerini uygulamaya devam etmekte, yerli sanayiyi koruyan ithal ikameci politikalar benimsemektedir. GAC’nin özendirdiği temel pazara giriş politikası, basit montaj için dahi olsa ülkeye yatırım yapılması üzerinedir.</w:t>
      </w:r>
    </w:p>
    <w:p w:rsidR="006A6BEE" w:rsidRPr="00505B65" w:rsidRDefault="006A6BEE" w:rsidP="00E90592">
      <w:pPr>
        <w:jc w:val="both"/>
        <w:rPr>
          <w:rFonts w:cstheme="minorHAnsi"/>
          <w:sz w:val="24"/>
          <w:szCs w:val="24"/>
        </w:rPr>
      </w:pPr>
      <w:r w:rsidRPr="00505B65">
        <w:rPr>
          <w:rFonts w:cstheme="minorHAnsi"/>
          <w:sz w:val="24"/>
          <w:szCs w:val="24"/>
        </w:rPr>
        <w:t>Ülkenin sunduğu yatırım ve sanayi teşviklerinden yararlanabilmek ve kamu alımlarına katılabilmek için, siyah ortaklık oranları, yönetim kurulundaki siyah yönetici kriterleri, çalışanlara yönelik siyah işgücü kriterleri, tedariklerde siyahların yönetiminde ve kontrolünde olan şirketlerden alımın teşvik edildiği yerelleşme şartlarını da içeren Broad Based-Black Economic Empowerment (BB-BEE) kriterleri önem arz etmektedir.</w:t>
      </w:r>
    </w:p>
    <w:p w:rsidR="006A6BEE" w:rsidRPr="00505B65" w:rsidRDefault="006A6BEE" w:rsidP="00E90592">
      <w:pPr>
        <w:pStyle w:val="NormalWeb"/>
        <w:spacing w:before="0" w:beforeAutospacing="0" w:after="0" w:afterAutospacing="0"/>
        <w:jc w:val="both"/>
        <w:rPr>
          <w:rFonts w:asciiTheme="minorHAnsi" w:hAnsiTheme="minorHAnsi" w:cstheme="minorHAnsi"/>
        </w:rPr>
      </w:pPr>
      <w:r w:rsidRPr="00505B65">
        <w:rPr>
          <w:rFonts w:asciiTheme="minorHAnsi" w:hAnsiTheme="minorHAnsi" w:cstheme="minorHAnsi"/>
        </w:rPr>
        <w:t xml:space="preserve">Sanayi sektöründe;  ülkemiz açısından ihracat potansiyeli bulunduğu düşünülen sektörler inşaat malzemeleri, beyaz eşya, elektrikli ev aletleri, makineler, otomotiv yedek parça ve lastikleri, </w:t>
      </w:r>
      <w:r w:rsidRPr="00505B65">
        <w:rPr>
          <w:rFonts w:asciiTheme="minorHAnsi" w:hAnsiTheme="minorHAnsi" w:cstheme="minorHAnsi"/>
        </w:rPr>
        <w:lastRenderedPageBreak/>
        <w:t>medikal ürünler, cam ve camdan eşyalardır. Ayrıca son dönemde, otomotiv, tavukçuluk, tekstil ve hazır giyim, mobilya ve ağaç ürünleri, şeker, dijital teknolojiler ve savunma sanayi gibi alanlarda yerli üretimin canlandırılmasını sağlayacak şekilde politikalar geliştirilmekte olup, bu sektörlerde yerli üreticilerin ihtiyaç duyabileceği üretim makine ve teçhizatının ihracatında da fırsatlar olabileceği değerlendirilmektedir.</w:t>
      </w:r>
    </w:p>
    <w:p w:rsidR="006A6BEE" w:rsidRPr="00505B65" w:rsidRDefault="006A6BEE" w:rsidP="00E90592">
      <w:pPr>
        <w:pStyle w:val="NormalWeb"/>
        <w:spacing w:before="0" w:beforeAutospacing="0" w:after="0" w:afterAutospacing="0"/>
        <w:jc w:val="both"/>
        <w:rPr>
          <w:rFonts w:asciiTheme="minorHAnsi" w:hAnsiTheme="minorHAnsi" w:cstheme="minorHAnsi"/>
        </w:rPr>
      </w:pPr>
    </w:p>
    <w:p w:rsidR="006A6BEE" w:rsidRPr="00505B65" w:rsidRDefault="006A6BEE" w:rsidP="00E90592">
      <w:pPr>
        <w:pStyle w:val="NormalWeb"/>
        <w:spacing w:before="0" w:beforeAutospacing="0" w:after="0" w:afterAutospacing="0"/>
        <w:jc w:val="both"/>
        <w:rPr>
          <w:rFonts w:asciiTheme="minorHAnsi" w:hAnsiTheme="minorHAnsi" w:cstheme="minorHAnsi"/>
        </w:rPr>
      </w:pPr>
      <w:r w:rsidRPr="00505B65">
        <w:rPr>
          <w:rFonts w:asciiTheme="minorHAnsi" w:hAnsiTheme="minorHAnsi" w:cstheme="minorHAnsi"/>
        </w:rPr>
        <w:t xml:space="preserve">Tekstil ve hazır giyim sektöründe, yüksek gümrük vergileri ve yerli sanayiyi korumaya yönelik politikalar nedeniyle ihracatçılarımızın pazara girişinin güçlük arz edebileceği; ancak fiyat-kalite dengesi ve tasarım itibariyle farklılaşan tekstil ürünlerimizin yanı sıra üst pazar dilimlerine hitap eden moda, marka gibi unsurların öne çıktığı ürünlerde pazar şansı olabileceği düşünülmektedir. </w:t>
      </w:r>
    </w:p>
    <w:p w:rsidR="006A6BEE" w:rsidRPr="00505B65" w:rsidRDefault="006A6BEE" w:rsidP="00E90592">
      <w:pPr>
        <w:pStyle w:val="NormalWeb"/>
        <w:spacing w:before="0" w:beforeAutospacing="0" w:after="0" w:afterAutospacing="0"/>
        <w:jc w:val="both"/>
        <w:rPr>
          <w:rFonts w:asciiTheme="minorHAnsi" w:hAnsiTheme="minorHAnsi" w:cstheme="minorHAnsi"/>
        </w:rPr>
      </w:pPr>
    </w:p>
    <w:p w:rsidR="006A6BEE" w:rsidRPr="00505B65" w:rsidRDefault="006A6BEE" w:rsidP="00E90592">
      <w:pPr>
        <w:pStyle w:val="NormalWeb"/>
        <w:spacing w:before="0" w:beforeAutospacing="0" w:after="0" w:afterAutospacing="0"/>
        <w:jc w:val="both"/>
        <w:rPr>
          <w:rFonts w:asciiTheme="minorHAnsi" w:hAnsiTheme="minorHAnsi" w:cstheme="minorHAnsi"/>
        </w:rPr>
      </w:pPr>
      <w:r w:rsidRPr="00505B65">
        <w:rPr>
          <w:rFonts w:asciiTheme="minorHAnsi" w:hAnsiTheme="minorHAnsi" w:cstheme="minorHAnsi"/>
        </w:rPr>
        <w:t xml:space="preserve">Yerli sanayiyi korumaya yönelik politikalar son dönemde hız kazanmış olmakla birlikte, ülke üreticilerinin rekabet gücü düşük olup ithalatta, gümrük vergileri bakımından ülkemizle eşit şartlara tabi olan ÇHC’nin ağırlığı büyüktür. </w:t>
      </w:r>
    </w:p>
    <w:p w:rsidR="006A6BEE" w:rsidRPr="00505B65" w:rsidRDefault="006A6BEE" w:rsidP="00E90592">
      <w:pPr>
        <w:pStyle w:val="NormalWeb"/>
        <w:spacing w:before="0" w:beforeAutospacing="0" w:after="0" w:afterAutospacing="0"/>
        <w:jc w:val="both"/>
        <w:rPr>
          <w:rFonts w:asciiTheme="minorHAnsi" w:hAnsiTheme="minorHAnsi" w:cstheme="minorHAnsi"/>
          <w:color w:val="0070C0"/>
        </w:rPr>
      </w:pPr>
    </w:p>
    <w:p w:rsidR="006A6BEE" w:rsidRPr="00505B65" w:rsidRDefault="006A6BEE" w:rsidP="00E90592">
      <w:pPr>
        <w:pStyle w:val="NormalWeb"/>
        <w:spacing w:before="0" w:beforeAutospacing="0" w:after="0" w:afterAutospacing="0"/>
        <w:jc w:val="both"/>
        <w:rPr>
          <w:rFonts w:asciiTheme="minorHAnsi" w:hAnsiTheme="minorHAnsi" w:cstheme="minorHAnsi"/>
        </w:rPr>
      </w:pPr>
    </w:p>
    <w:p w:rsidR="006A6BEE" w:rsidRPr="00505B65" w:rsidRDefault="006A6BEE" w:rsidP="00E90592">
      <w:pPr>
        <w:spacing w:after="0" w:line="240" w:lineRule="auto"/>
        <w:jc w:val="both"/>
        <w:rPr>
          <w:rFonts w:cstheme="minorHAnsi"/>
          <w:sz w:val="24"/>
          <w:szCs w:val="24"/>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74" w:name="_Toc82177137"/>
      <w:bookmarkStart w:id="75" w:name="_Toc132272256"/>
      <w:r w:rsidRPr="00505B65">
        <w:rPr>
          <w:rFonts w:asciiTheme="minorHAnsi" w:hAnsiTheme="minorHAnsi" w:cstheme="minorHAnsi"/>
          <w:sz w:val="24"/>
          <w:szCs w:val="24"/>
        </w:rPr>
        <w:t>Film ve Televizyon Dizileri</w:t>
      </w:r>
      <w:bookmarkEnd w:id="74"/>
      <w:bookmarkEnd w:id="75"/>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Mevcut durumda Güney Afrika Cumhuriyeti’nde Diriliş Ertuğrul, Kara Para Aşk, Kırmızı Oda gibi Türk dizileri ülkenin ana televizyon sağlayıcısı DSTV altında bazı özel televizyon kanallarında yayınlanmaktadır. </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Ülkedeki özellikle Müslüman nüfusun Türk dizilerine olan ilgisi azımsanmayacak düzeydedir ve Müslüman kitlenin özellikle Osmanlı İmparatorluğu Döneminin işlendiği dizileri yakından takip ettiği gözlenmiştir.</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Bu çerçevede, daha fazla Türk dizisinin ülke pazarında kendine yer bulabilmesi mümkün görünmekte olup bu alandaki tanıtım faaliyetleri önemli görünmektedir. </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İlave olarak, Sahra Altı Afrika'da film, televizyon ve dijital içerik dağıtımı ve ortak yapım gibi projeler için lider B2B pazarı olan DISCOP Africa tarafından organize edilecek fuarlar takip edilebilir. Geçmişte Senegal, Gana, Kenya, Tanzanya, Fildişi Sahili ve Güney Afrika'da yapılan fuarların bir benzeri bu yıl 12-14 Aralık tarihlerinde Ruanda, Kigali'de gerçekleştirilecektir. </w:t>
      </w:r>
    </w:p>
    <w:p w:rsidR="006A6BEE" w:rsidRPr="00505B65" w:rsidRDefault="0013018C" w:rsidP="00E90592">
      <w:pPr>
        <w:spacing w:before="240" w:after="120" w:line="240" w:lineRule="auto"/>
        <w:jc w:val="both"/>
        <w:rPr>
          <w:rFonts w:cstheme="minorHAnsi"/>
          <w:sz w:val="24"/>
          <w:szCs w:val="24"/>
        </w:rPr>
      </w:pPr>
      <w:hyperlink r:id="rId139" w:anchor="service" w:history="1">
        <w:r w:rsidR="006A6BEE" w:rsidRPr="00505B65">
          <w:rPr>
            <w:rStyle w:val="Kpr"/>
            <w:rFonts w:cstheme="minorHAnsi"/>
            <w:color w:val="auto"/>
            <w:sz w:val="24"/>
            <w:szCs w:val="24"/>
          </w:rPr>
          <w:t>https://www.discop.com/#service</w:t>
        </w:r>
      </w:hyperlink>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Son olarak, TRT’nin Güney Afrika’da TRT World Kanalı açma yönündeki girişimi Multichoice firması tarafından değerlendirilme aşamasındadır.  </w:t>
      </w:r>
    </w:p>
    <w:p w:rsidR="006A6BEE" w:rsidRPr="00505B65" w:rsidRDefault="006A6BEE" w:rsidP="00E90592">
      <w:pPr>
        <w:spacing w:before="240" w:after="120" w:line="240" w:lineRule="auto"/>
        <w:jc w:val="both"/>
        <w:rPr>
          <w:rFonts w:cstheme="minorHAnsi"/>
          <w:sz w:val="24"/>
          <w:szCs w:val="24"/>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76" w:name="_Toc82177138"/>
      <w:bookmarkStart w:id="77" w:name="_Toc132272257"/>
      <w:r w:rsidRPr="00505B65">
        <w:rPr>
          <w:rFonts w:asciiTheme="minorHAnsi" w:hAnsiTheme="minorHAnsi" w:cstheme="minorHAnsi"/>
          <w:sz w:val="24"/>
          <w:szCs w:val="24"/>
        </w:rPr>
        <w:lastRenderedPageBreak/>
        <w:t>Gayrimenkul Hizmetleri</w:t>
      </w:r>
      <w:bookmarkEnd w:id="76"/>
      <w:bookmarkEnd w:id="77"/>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Temmuz Ayı’nda ülke genelinde yaşanan iç karışıklıklar ve yağma olayları sonrası özellikle ülkedeki Müslüman nüfus tarafından ülkemizde gayrimenkul alma veya bankaya para yatırma yoluyla Türk Vatandaşlığının edinilmesine yönelik taleplerin de arttığı gözlenmektedir. </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Bu çerçevede, mevcut durumda hem doğrudan hem de dolaylı olarak Pretorya Büyükelçiliğimize ulaşan talepler bulunmakta olup bu taleplerin özellikle gayrimenkul edinimi yoluyla vatandaşlık başvurularında değerlendirilebileceği düşünülmektedir.</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Özellikle, ülkedeki varlıklı Müslüman sermayesinin parasını daha güvenli bir ülke olarak gördükleri Türkiye’ye götürmek istemelerine yönelik taleplerde son zamanlarda ciddi artış vardır. </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Bu durum, iyi tanıtım ve doğru yönlendirme yapılırsa ülkemiz gayrimenkul sektörü için bir fırsat olabilecek potansiyele sahiptir.  </w:t>
      </w:r>
    </w:p>
    <w:p w:rsidR="006A6BEE" w:rsidRPr="00505B65" w:rsidRDefault="006A6BEE" w:rsidP="00E90592">
      <w:pPr>
        <w:spacing w:before="240" w:after="120" w:line="240" w:lineRule="auto"/>
        <w:jc w:val="both"/>
        <w:rPr>
          <w:rFonts w:cstheme="minorHAnsi"/>
          <w:sz w:val="24"/>
          <w:szCs w:val="24"/>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78" w:name="_Toc82177139"/>
      <w:bookmarkStart w:id="79" w:name="_Toc132272258"/>
      <w:r w:rsidRPr="00505B65">
        <w:rPr>
          <w:rFonts w:asciiTheme="minorHAnsi" w:hAnsiTheme="minorHAnsi" w:cstheme="minorHAnsi"/>
          <w:sz w:val="24"/>
          <w:szCs w:val="24"/>
        </w:rPr>
        <w:t>Sağlık turizmi</w:t>
      </w:r>
      <w:bookmarkEnd w:id="78"/>
      <w:bookmarkEnd w:id="79"/>
    </w:p>
    <w:p w:rsidR="006A6BEE" w:rsidRPr="00505B65" w:rsidRDefault="006A6BEE" w:rsidP="00E90592">
      <w:pPr>
        <w:pStyle w:val="ListeParagraf"/>
        <w:spacing w:after="0" w:line="240" w:lineRule="auto"/>
        <w:ind w:left="0"/>
        <w:jc w:val="both"/>
        <w:rPr>
          <w:rFonts w:asciiTheme="minorHAnsi" w:hAnsiTheme="minorHAnsi" w:cstheme="minorHAnsi"/>
        </w:rPr>
      </w:pPr>
    </w:p>
    <w:p w:rsidR="006A6BEE" w:rsidRPr="00505B65" w:rsidRDefault="006A6BEE" w:rsidP="00E90592">
      <w:pPr>
        <w:pStyle w:val="ListeParagraf"/>
        <w:spacing w:after="0" w:line="240" w:lineRule="auto"/>
        <w:ind w:left="0"/>
        <w:jc w:val="both"/>
        <w:rPr>
          <w:rFonts w:asciiTheme="minorHAnsi" w:hAnsiTheme="minorHAnsi" w:cstheme="minorHAnsi"/>
        </w:rPr>
      </w:pPr>
      <w:r w:rsidRPr="00505B65">
        <w:rPr>
          <w:rFonts w:asciiTheme="minorHAnsi" w:hAnsiTheme="minorHAnsi" w:cstheme="minorHAnsi"/>
        </w:rPr>
        <w:t xml:space="preserve">Sağlık Turizmi alanında yine ülkemize sempati duyan özellikle varlıklı Müslüman kesime yönelik tanıtım faaliyetlerinin etkili olabileği düşünülmektedir. İki ülke arasındaki fiziksel mesafe her ne kadar bu alanda sorun teşkil edecek gibi görünse de ülkedeki yerleşik Müslümanların Türkiye’yi yakından takip ettiği gözlenmektedir. </w:t>
      </w:r>
    </w:p>
    <w:p w:rsidR="006A6BEE" w:rsidRPr="00505B65" w:rsidRDefault="006A6BEE" w:rsidP="00E90592">
      <w:pPr>
        <w:pStyle w:val="ListeParagraf"/>
        <w:spacing w:after="0" w:line="240" w:lineRule="auto"/>
        <w:ind w:left="0"/>
        <w:jc w:val="both"/>
        <w:rPr>
          <w:rFonts w:asciiTheme="minorHAnsi" w:hAnsiTheme="minorHAnsi" w:cstheme="minorHAnsi"/>
        </w:rPr>
      </w:pPr>
    </w:p>
    <w:p w:rsidR="006A6BEE" w:rsidRPr="00505B65" w:rsidRDefault="006A6BEE" w:rsidP="00E90592">
      <w:pPr>
        <w:pStyle w:val="ListeParagraf"/>
        <w:spacing w:after="0" w:line="240" w:lineRule="auto"/>
        <w:ind w:left="0"/>
        <w:jc w:val="both"/>
        <w:rPr>
          <w:rFonts w:asciiTheme="minorHAnsi" w:hAnsiTheme="minorHAnsi" w:cstheme="minorHAnsi"/>
        </w:rPr>
      </w:pPr>
      <w:r w:rsidRPr="00505B65">
        <w:rPr>
          <w:rFonts w:asciiTheme="minorHAnsi" w:hAnsiTheme="minorHAnsi" w:cstheme="minorHAnsi"/>
        </w:rPr>
        <w:t>Kaplıca ve termal tesis turizmi ve alternatif tıbba yönelik diğer tedavi yöntemlerine yönelik tesis tanıtımlarının sağlık turizminin gelişimi açısından faydalı olacağı değerlendirilmektedir.</w:t>
      </w:r>
    </w:p>
    <w:p w:rsidR="006A6BEE" w:rsidRPr="00505B65" w:rsidRDefault="006A6BEE" w:rsidP="00E90592">
      <w:pPr>
        <w:pStyle w:val="ListeParagraf"/>
        <w:spacing w:after="0" w:line="240" w:lineRule="auto"/>
        <w:ind w:left="0"/>
        <w:jc w:val="both"/>
        <w:rPr>
          <w:rFonts w:asciiTheme="minorHAnsi" w:hAnsiTheme="minorHAnsi" w:cstheme="minorHAnsi"/>
        </w:rPr>
      </w:pPr>
    </w:p>
    <w:p w:rsidR="006A6BEE" w:rsidRPr="00505B65" w:rsidRDefault="006A6BEE" w:rsidP="00E90592">
      <w:pPr>
        <w:pStyle w:val="ListeParagraf"/>
        <w:spacing w:after="0" w:line="240" w:lineRule="auto"/>
        <w:ind w:left="0"/>
        <w:jc w:val="both"/>
        <w:rPr>
          <w:rFonts w:asciiTheme="minorHAnsi" w:hAnsiTheme="minorHAnsi" w:cstheme="minorHAnsi"/>
        </w:rPr>
      </w:pPr>
      <w:r w:rsidRPr="00505B65">
        <w:rPr>
          <w:rFonts w:asciiTheme="minorHAnsi" w:hAnsiTheme="minorHAnsi" w:cstheme="minorHAnsi"/>
        </w:rPr>
        <w:t>Ancak güncel durumda Güney Afrika Cumhuriyeti’nden ülkemize yolculuk yapan kişilere uygulanan 14 günlük karantina süresinin bu gibi faaliyetleri olumsuz etkilediği görülmektedir.</w:t>
      </w:r>
    </w:p>
    <w:p w:rsidR="006A6BEE" w:rsidRPr="00505B65" w:rsidRDefault="006A6BEE" w:rsidP="00E90592">
      <w:pPr>
        <w:pStyle w:val="ListeParagraf"/>
        <w:spacing w:after="0" w:line="240" w:lineRule="auto"/>
        <w:ind w:left="0"/>
        <w:jc w:val="both"/>
        <w:rPr>
          <w:rFonts w:asciiTheme="minorHAnsi" w:hAnsiTheme="minorHAnsi" w:cstheme="minorHAnsi"/>
        </w:rPr>
      </w:pPr>
    </w:p>
    <w:p w:rsidR="006A6BEE" w:rsidRPr="00505B65" w:rsidRDefault="006A6BEE" w:rsidP="00E90592">
      <w:pPr>
        <w:pStyle w:val="ListeParagraf"/>
        <w:spacing w:after="0" w:line="240" w:lineRule="auto"/>
        <w:ind w:left="0"/>
        <w:jc w:val="both"/>
        <w:rPr>
          <w:rFonts w:asciiTheme="minorHAnsi" w:hAnsiTheme="minorHAnsi" w:cstheme="minorHAnsi"/>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80" w:name="_Toc82177140"/>
      <w:bookmarkStart w:id="81" w:name="_Toc132272259"/>
      <w:r w:rsidRPr="00505B65">
        <w:rPr>
          <w:rFonts w:asciiTheme="minorHAnsi" w:hAnsiTheme="minorHAnsi" w:cstheme="minorHAnsi"/>
          <w:sz w:val="24"/>
          <w:szCs w:val="24"/>
        </w:rPr>
        <w:t>Eğitim</w:t>
      </w:r>
      <w:bookmarkEnd w:id="80"/>
      <w:bookmarkEnd w:id="81"/>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İki ülke arasında hem temel eğitim hem de yüksek öğretim alanında Pretorya Büyükelçiliğimizin de dahil olduğu projeler bulunmaktadır. </w:t>
      </w: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r w:rsidRPr="00505B65">
        <w:rPr>
          <w:rFonts w:asciiTheme="minorHAnsi" w:hAnsiTheme="minorHAnsi" w:cstheme="minorHAnsi"/>
        </w:rPr>
        <w:t xml:space="preserve">GAC  Yükseköğrenim ve Eğitim Bakanlığı, DEİK Eğitim Ekonomisi İş Konseyi, Türkiye-Güney Afrika İş Konseyi, Bahçeşehir Üniversitesi, Cumhurbaşkanlığı İnsan Kaynakları Ofisi ve Yurtdışı Türkler ve Akraba Toplulukları Başkanlığı’nın katılımıyla 24 Mayıs 2021 tarihinde 'Türkiye - Güney Afrika Yüksek Öğretimde İşbirliği ve Fırsatlar' konulu webinar yapılmıştır. </w:t>
      </w: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r w:rsidRPr="00505B65">
        <w:rPr>
          <w:rFonts w:asciiTheme="minorHAnsi" w:hAnsiTheme="minorHAnsi" w:cstheme="minorHAnsi"/>
        </w:rPr>
        <w:t xml:space="preserve">Yine GAC  Yükseköğrenim ve Eğitim Bakanlığı’ndan Türkiye’de Bahçeşehir Üniversitesi mezunu ve Güney Afrika Cumhuriyeti vatandaşı 7 öğrenciye GAC’da yerleşik şirketlerimiz/kamu kurumlarımızda staj ayarlanmasına yönelik Pretoya Ticaret Müşavirliğimize ulaşan talep </w:t>
      </w:r>
      <w:r w:rsidRPr="00505B65">
        <w:rPr>
          <w:rFonts w:asciiTheme="minorHAnsi" w:hAnsiTheme="minorHAnsi" w:cstheme="minorHAnsi"/>
        </w:rPr>
        <w:lastRenderedPageBreak/>
        <w:t>doğrultusunda şirketlerimiz/kamu kurumlarımız ile temas kurulmuş olup öğrenciler ile yapılacak mülakatlar sonrası yakın zamanda stajların başlaması öngörülmektedir.</w:t>
      </w: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r w:rsidRPr="00505B65">
        <w:rPr>
          <w:rFonts w:asciiTheme="minorHAnsi" w:hAnsiTheme="minorHAnsi" w:cstheme="minorHAnsi"/>
        </w:rPr>
        <w:t xml:space="preserve">Ülkemizde sadece Bahçeşehir Üniversitesinde 151 GAC vatandaşı öğrenci eğitim görmekte olup bunların %60 ve üzeri burslu olanların sayısı 65’tir. Ayrıca, GAC vatandaşı öğrecilerin Bahçeşehir Üniversitesinde eğitim görmesi için Üniversite ile GAC Ankara Büyükelçiliği arasında 2018 yılında bir protokol imzalanmıştır. </w:t>
      </w: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r w:rsidRPr="00505B65">
        <w:rPr>
          <w:rFonts w:asciiTheme="minorHAnsi" w:hAnsiTheme="minorHAnsi" w:cstheme="minorHAnsi"/>
        </w:rPr>
        <w:t>Yine Bahçeşehir Üniversitesi’nin GAC’da Turquality programı kapsamında bir tanıtım ofisi açma yönündeki talebi Pretorya Ticaret Müşavirliğimize ulaşmıştır. Üniversitenin ülkede bir tanıtım ofisi/şube açmasının daha fazla GAC vatandaşı öğrenciye erişim anlamında fayda sağlayacağı düşünülmektedir.</w:t>
      </w: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r w:rsidRPr="00505B65">
        <w:rPr>
          <w:rFonts w:asciiTheme="minorHAnsi" w:hAnsiTheme="minorHAnsi" w:cstheme="minorHAnsi"/>
        </w:rPr>
        <w:t xml:space="preserve">Özet olarak, hem GAC kamu kurumlarının hem de öğrencilerin Bahçeşehir Üniversitesi örneğinde olduğu gibi, Türkiye’de yükseköğrenime ilgilerinin olduğu gözlenmektedir. Bu çerçevede yapılacak tanıtım ve reklam faaliyetlerinin gelecekte daha fazla GAC vatandaşı öğrencinin ülkemiz eğitim endüstrisine katkı verebileceği değerlendirilmektedir. </w:t>
      </w: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p>
    <w:p w:rsidR="006A6BEE" w:rsidRPr="00505B65" w:rsidRDefault="006A6BEE" w:rsidP="00E90592">
      <w:pPr>
        <w:jc w:val="both"/>
        <w:rPr>
          <w:rFonts w:cstheme="minorHAnsi"/>
          <w:sz w:val="24"/>
          <w:szCs w:val="24"/>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82" w:name="_Toc82177141"/>
      <w:bookmarkStart w:id="83" w:name="_Toc132272260"/>
      <w:r w:rsidRPr="00505B65">
        <w:rPr>
          <w:rFonts w:asciiTheme="minorHAnsi" w:hAnsiTheme="minorHAnsi" w:cstheme="minorHAnsi"/>
          <w:sz w:val="24"/>
          <w:szCs w:val="24"/>
        </w:rPr>
        <w:t>Bilgi-İletişim</w:t>
      </w:r>
      <w:bookmarkEnd w:id="82"/>
      <w:bookmarkEnd w:id="83"/>
    </w:p>
    <w:p w:rsidR="006A6BEE" w:rsidRPr="00505B65" w:rsidRDefault="006A6BEE" w:rsidP="00E90592">
      <w:pPr>
        <w:jc w:val="both"/>
        <w:rPr>
          <w:rFonts w:cstheme="minorHAnsi"/>
          <w:sz w:val="24"/>
          <w:szCs w:val="24"/>
        </w:rPr>
      </w:pPr>
    </w:p>
    <w:p w:rsidR="006A6BEE" w:rsidRPr="00505B65" w:rsidRDefault="006A6BEE" w:rsidP="00E90592">
      <w:pPr>
        <w:jc w:val="both"/>
        <w:rPr>
          <w:rFonts w:cstheme="minorHAnsi"/>
          <w:sz w:val="24"/>
          <w:szCs w:val="24"/>
        </w:rPr>
      </w:pPr>
      <w:r w:rsidRPr="00505B65">
        <w:rPr>
          <w:rFonts w:cstheme="minorHAnsi"/>
          <w:sz w:val="24"/>
          <w:szCs w:val="24"/>
        </w:rPr>
        <w:t xml:space="preserve">GAC’nde iletişim ve teknoloji piyasaları oldukça gelişmiş düzeydedir. Sektörde Telkom isimli şirket piyasaya hakim durumdadır ve 2003’teki özelleştirmeden sonra sabit hat piyasasındaki tekel pozisyonunu sürdürmektedir. Vodacom, MTN ve Cell-C gibi mobil operatörlerin piyasadaki faaliyetleri ile de sektör son yıllarda %50 oranında yıllık büyüme göstermiştir. </w:t>
      </w:r>
    </w:p>
    <w:p w:rsidR="006A6BEE" w:rsidRPr="00505B65" w:rsidRDefault="006A6BEE" w:rsidP="00E90592">
      <w:pPr>
        <w:jc w:val="both"/>
        <w:rPr>
          <w:rFonts w:cstheme="minorHAnsi"/>
          <w:sz w:val="24"/>
          <w:szCs w:val="24"/>
        </w:rPr>
      </w:pPr>
      <w:r w:rsidRPr="00505B65">
        <w:rPr>
          <w:rFonts w:cstheme="minorHAnsi"/>
          <w:sz w:val="24"/>
          <w:szCs w:val="24"/>
        </w:rPr>
        <w:t xml:space="preserve">Halihazırda özel sektör operatörlerinden “Rain”, Huwaei ile işbirliği halinde 5G altyapısını ülkeye getirmiştir. Dijital ekonominin önünün açılması ve veri maliyetlerinin düşürülmesi amacıyla Güney Afrika Bağımsız İletişim Kurumu (ICASA) tarafından yeni radyo frekans spektrum tahsislerinin yapılmasına ilişkin süreç devam etmektedir. </w:t>
      </w:r>
    </w:p>
    <w:p w:rsidR="006A6BEE" w:rsidRPr="00505B65" w:rsidRDefault="006A6BEE" w:rsidP="00E90592">
      <w:pPr>
        <w:jc w:val="both"/>
        <w:rPr>
          <w:rFonts w:cstheme="minorHAnsi"/>
          <w:sz w:val="24"/>
          <w:szCs w:val="24"/>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84" w:name="_Toc82177142"/>
      <w:bookmarkStart w:id="85" w:name="_Toc132272261"/>
      <w:r w:rsidRPr="00505B65">
        <w:rPr>
          <w:rFonts w:asciiTheme="minorHAnsi" w:hAnsiTheme="minorHAnsi" w:cstheme="minorHAnsi"/>
          <w:sz w:val="24"/>
          <w:szCs w:val="24"/>
        </w:rPr>
        <w:t>Ulaşım</w:t>
      </w:r>
      <w:bookmarkEnd w:id="84"/>
      <w:bookmarkEnd w:id="85"/>
    </w:p>
    <w:p w:rsidR="006A6BEE" w:rsidRPr="00505B65" w:rsidRDefault="006A6BEE" w:rsidP="00E90592">
      <w:pPr>
        <w:jc w:val="both"/>
        <w:rPr>
          <w:rFonts w:cstheme="minorHAnsi"/>
          <w:sz w:val="24"/>
          <w:szCs w:val="24"/>
        </w:rPr>
      </w:pPr>
    </w:p>
    <w:p w:rsidR="006A6BEE" w:rsidRPr="00505B65" w:rsidRDefault="006A6BEE" w:rsidP="00E90592">
      <w:pPr>
        <w:jc w:val="both"/>
        <w:rPr>
          <w:rFonts w:cstheme="minorHAnsi"/>
          <w:sz w:val="24"/>
          <w:szCs w:val="24"/>
        </w:rPr>
      </w:pPr>
      <w:r w:rsidRPr="00505B65">
        <w:rPr>
          <w:rFonts w:cstheme="minorHAnsi"/>
          <w:sz w:val="24"/>
          <w:szCs w:val="24"/>
        </w:rPr>
        <w:t xml:space="preserve">Ülkede ulaşım altyapısı oldukça gelişmiş durumda olup ülke Afrika kıtasında bulunan en iyi ulaşım altyapısına sahip ülkedir. Büyük çaplı ve etkin limanlar, yaygın ve genel olarak iyi bakım gören uluslararası ve şehirlerarası kara ulaşım ağı, özellikle ABD ve Avrupa ile oldukça iyi havayolu bağlantıları mevcuttur. Asya ve Afrika’nın diğer bölümleriyle de hava ulaşımı bağlantıları artmaktadır. </w:t>
      </w:r>
    </w:p>
    <w:p w:rsidR="006A6BEE" w:rsidRPr="00505B65" w:rsidRDefault="006A6BEE" w:rsidP="00E90592">
      <w:pPr>
        <w:jc w:val="both"/>
        <w:rPr>
          <w:rFonts w:cstheme="minorHAnsi"/>
          <w:sz w:val="24"/>
          <w:szCs w:val="24"/>
        </w:rPr>
      </w:pPr>
      <w:r w:rsidRPr="00505B65">
        <w:rPr>
          <w:rFonts w:cstheme="minorHAnsi"/>
          <w:sz w:val="24"/>
          <w:szCs w:val="24"/>
        </w:rPr>
        <w:lastRenderedPageBreak/>
        <w:t xml:space="preserve">Fakat ulaşım ağının neredeyse tamamı sadece büyük şehirler arasındaki bağlantılar için gelişmiş düzeydedir. Kasaba ve diğer küçük yerleşimlerin bulunduğu kırsal kesimde karayolu ve demir yolu ulaşım ağı oldukça zayıftır. </w:t>
      </w:r>
    </w:p>
    <w:p w:rsidR="006A6BEE" w:rsidRPr="00505B65" w:rsidRDefault="006A6BEE" w:rsidP="00E90592">
      <w:pPr>
        <w:jc w:val="both"/>
        <w:rPr>
          <w:rFonts w:cstheme="minorHAnsi"/>
          <w:sz w:val="24"/>
          <w:szCs w:val="24"/>
        </w:rPr>
      </w:pPr>
      <w:r w:rsidRPr="00505B65">
        <w:rPr>
          <w:rFonts w:cstheme="minorHAnsi"/>
          <w:sz w:val="24"/>
          <w:szCs w:val="24"/>
        </w:rPr>
        <w:t xml:space="preserve">Ulaşımdaki ağır vasıtaların aşırı yüklenmesinde denetim boşlukları baş göstermiş ve bu durum yolların yapısının aşırı yükten dolayı ciddi hasar görmesine yol açmıştır. Ulaşım ağındaki sorunlar raylı sistem ve limanlarda büyük çaplı yatırım ihtiyacına yol açmıştır. Toplu ulaşım sisteminin yetersizliği sebebiyle  özel araçlar şehirlerde taksi olarak kullanılmaya başlanmıştır. Uber hizmeti ülkede yaygın ve nispeten güvenli bir ulaşım alternatifidir. </w:t>
      </w:r>
    </w:p>
    <w:p w:rsidR="006A6BEE" w:rsidRPr="00505B65" w:rsidRDefault="006A6BEE" w:rsidP="00E90592">
      <w:pPr>
        <w:jc w:val="both"/>
        <w:rPr>
          <w:rFonts w:cstheme="minorHAnsi"/>
          <w:sz w:val="24"/>
          <w:szCs w:val="24"/>
        </w:rPr>
      </w:pPr>
      <w:r w:rsidRPr="00505B65">
        <w:rPr>
          <w:rFonts w:cstheme="minorHAnsi"/>
          <w:sz w:val="24"/>
          <w:szCs w:val="24"/>
        </w:rPr>
        <w:t>GAC’nde liman yatırımları harcamalarında da büyük artışlar görülmektedir. İki ana liman olan Cape Town ve Durban limanlarında yaşanan kargo geçişlerinde son yıllardaki büyük artış ülkede liman yatırımlarına olan ihtiyacı ortaya çıkarmıştır.</w:t>
      </w:r>
    </w:p>
    <w:p w:rsidR="006A6BEE" w:rsidRPr="00505B65" w:rsidRDefault="006A6BEE" w:rsidP="00E90592">
      <w:pPr>
        <w:jc w:val="both"/>
        <w:rPr>
          <w:rFonts w:cstheme="minorHAnsi"/>
          <w:sz w:val="24"/>
          <w:szCs w:val="24"/>
        </w:rPr>
      </w:pPr>
      <w:r w:rsidRPr="00505B65">
        <w:rPr>
          <w:rFonts w:cstheme="minorHAnsi"/>
          <w:sz w:val="24"/>
          <w:szCs w:val="24"/>
        </w:rPr>
        <w:t xml:space="preserve">Ülkede, liman hizmetlerindeki gecikmeler ve liman ücretlerinin yüksekliğine çözüm amacıyla önümüzdeki dönemde liman kapasitesinin geliştirilmesine yönelik yatırımların artması beklenmektedir. </w:t>
      </w: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p>
    <w:p w:rsidR="006A6BEE" w:rsidRPr="00505B65" w:rsidRDefault="006A6BEE" w:rsidP="00E90592">
      <w:pPr>
        <w:pStyle w:val="NormalWeb"/>
        <w:shd w:val="clear" w:color="auto" w:fill="FFFFFF"/>
        <w:spacing w:before="0" w:beforeAutospacing="0" w:after="0" w:afterAutospacing="0"/>
        <w:jc w:val="both"/>
        <w:rPr>
          <w:rFonts w:asciiTheme="minorHAnsi" w:hAnsiTheme="minorHAnsi" w:cstheme="minorHAnsi"/>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86" w:name="_Toc82177143"/>
      <w:bookmarkStart w:id="87" w:name="_Toc132272262"/>
      <w:r w:rsidRPr="00505B65">
        <w:rPr>
          <w:rFonts w:asciiTheme="minorHAnsi" w:hAnsiTheme="minorHAnsi" w:cstheme="minorHAnsi"/>
          <w:sz w:val="24"/>
          <w:szCs w:val="24"/>
        </w:rPr>
        <w:t>Fuarcılık</w:t>
      </w:r>
      <w:bookmarkEnd w:id="86"/>
      <w:bookmarkEnd w:id="87"/>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Fuarcılık, Covid-19 pandemi koşullarından en olumsuz etkilenen sektörlerden birisi olmakla birlikte, Güney Afrika Cumhuriyeti kongre ve fuarcılık alanında Afrika kıtasında merkezi bir konumda bulunmaktadır. Ülke, madencilik, enerji, otomotiv, imalat sanayi, çevre teknolojileri ve arıtma, demiryolu taşımacılık sektörü, bilişim ve iletişim gibi birçok alanda kıta genelinde önde gelen ve Sahra-altı Afrika için merkezi konumda olan fuar ve kongre etkinliklerine ev sahipliği yapmaktadır.  </w:t>
      </w:r>
    </w:p>
    <w:p w:rsidR="006A6BEE" w:rsidRPr="00505B65" w:rsidRDefault="006A6BEE" w:rsidP="00E90592">
      <w:pPr>
        <w:spacing w:before="240" w:after="120" w:line="240" w:lineRule="auto"/>
        <w:jc w:val="both"/>
        <w:rPr>
          <w:rFonts w:cstheme="minorHAnsi"/>
          <w:sz w:val="24"/>
          <w:szCs w:val="24"/>
        </w:rPr>
      </w:pPr>
      <w:r w:rsidRPr="00505B65">
        <w:rPr>
          <w:rFonts w:cstheme="minorHAnsi"/>
          <w:sz w:val="24"/>
          <w:szCs w:val="24"/>
        </w:rPr>
        <w:t xml:space="preserve">İki ülke arasındaki ticaretin artırılmasına yönelik olarak COVID önlemleri el verdiği ölçüde, yüz yüze gerçekleştirilecek fuarların, ticaret heyeti ve alım heyeti programlarının ve iş konseyi faaliyetlerinin son derece faydalı olacağı değerlendirilmektedir. </w:t>
      </w: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İki ülke arasında yeni ticari ilişkilerin kurulabilmesi noktasında yüz yüze olan temasların daha etkili olduğu gözlenmiştir. Bununla birlikte ülkemizin GAC’den seyahatlere yönelik kısıtlamaları iş amaçlı seyahatleri de olumsuz etkilemektedir. Bu çervede, ülkemiz tarafından Güney Afrika Cumhuriyeti’ne uygulanan 14 günlük karantina süresinin kalkmasıyla sektörün hareketleneceği beklenmektedir.</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spacing w:after="0" w:line="240" w:lineRule="auto"/>
        <w:jc w:val="both"/>
        <w:rPr>
          <w:rFonts w:cstheme="minorHAnsi"/>
          <w:sz w:val="24"/>
          <w:szCs w:val="24"/>
        </w:rPr>
      </w:pPr>
      <w:r w:rsidRPr="00505B65">
        <w:rPr>
          <w:rFonts w:cstheme="minorHAnsi"/>
          <w:sz w:val="24"/>
          <w:szCs w:val="24"/>
        </w:rPr>
        <w:t>Halen Covid-19 önlemlerine bağlı olarak fiziksel etkinlikler gerçekleştirilemediğinden, sanal ticaret heyetleri ve mevcut bağlantılarla çevrim-içi karşılıklı temasların sürdürülmesi ticari ilişkilerin kurulması ve devamlılığının sağlanmasında yararlanılabilecek araçlar olarak öne çıkmaktadır.</w:t>
      </w:r>
    </w:p>
    <w:p w:rsidR="006A6BEE" w:rsidRPr="00505B65" w:rsidRDefault="006A6BEE" w:rsidP="00E90592">
      <w:pPr>
        <w:spacing w:after="0" w:line="240" w:lineRule="auto"/>
        <w:jc w:val="both"/>
        <w:rPr>
          <w:rFonts w:cstheme="minorHAnsi"/>
          <w:sz w:val="24"/>
          <w:szCs w:val="24"/>
        </w:rPr>
      </w:pPr>
    </w:p>
    <w:p w:rsidR="006A6BEE" w:rsidRPr="00505B65" w:rsidRDefault="006A6BEE" w:rsidP="00E90592">
      <w:pPr>
        <w:pStyle w:val="NormalWeb"/>
        <w:spacing w:before="0" w:beforeAutospacing="0" w:after="0" w:afterAutospacing="0"/>
        <w:jc w:val="both"/>
        <w:rPr>
          <w:rFonts w:asciiTheme="minorHAnsi" w:hAnsiTheme="minorHAnsi" w:cstheme="minorHAnsi"/>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88" w:name="_Toc82177144"/>
      <w:bookmarkStart w:id="89" w:name="_Toc132272263"/>
      <w:r w:rsidRPr="00505B65">
        <w:rPr>
          <w:rFonts w:asciiTheme="minorHAnsi" w:hAnsiTheme="minorHAnsi" w:cstheme="minorHAnsi"/>
          <w:sz w:val="24"/>
          <w:szCs w:val="24"/>
        </w:rPr>
        <w:t>Bankacılık</w:t>
      </w:r>
      <w:bookmarkEnd w:id="88"/>
      <w:bookmarkEnd w:id="89"/>
    </w:p>
    <w:p w:rsidR="006A6BEE" w:rsidRPr="00505B65" w:rsidRDefault="006A6BEE" w:rsidP="00E90592">
      <w:pPr>
        <w:jc w:val="both"/>
        <w:rPr>
          <w:rFonts w:cstheme="minorHAnsi"/>
          <w:color w:val="0070C0"/>
          <w:sz w:val="24"/>
          <w:szCs w:val="24"/>
        </w:rPr>
      </w:pPr>
    </w:p>
    <w:p w:rsidR="006A6BEE" w:rsidRPr="00505B65" w:rsidRDefault="006A6BEE" w:rsidP="00E90592">
      <w:pPr>
        <w:jc w:val="both"/>
        <w:rPr>
          <w:rFonts w:cstheme="minorHAnsi"/>
          <w:sz w:val="24"/>
          <w:szCs w:val="24"/>
        </w:rPr>
      </w:pPr>
      <w:r w:rsidRPr="00505B65">
        <w:rPr>
          <w:rFonts w:cstheme="minorHAnsi"/>
          <w:sz w:val="24"/>
          <w:szCs w:val="24"/>
        </w:rPr>
        <w:t>Ticari bankalar Güney Afrika Rezerv Bankası’nın (SARB) denetiminde faaliyet göstermekte ve Mali Hizmetler Kurulu altında yer almaktadır. (</w:t>
      </w:r>
      <w:hyperlink r:id="rId140" w:history="1">
        <w:r w:rsidRPr="00505B65">
          <w:rPr>
            <w:rFonts w:cstheme="minorHAnsi"/>
            <w:color w:val="0000FF"/>
            <w:sz w:val="24"/>
            <w:szCs w:val="24"/>
            <w:u w:val="single"/>
          </w:rPr>
          <w:t>www.resbank.co.za</w:t>
        </w:r>
      </w:hyperlink>
      <w:r w:rsidRPr="00505B65">
        <w:rPr>
          <w:rFonts w:cstheme="minorHAnsi"/>
          <w:sz w:val="24"/>
          <w:szCs w:val="24"/>
        </w:rPr>
        <w:t>)</w:t>
      </w:r>
    </w:p>
    <w:p w:rsidR="006A6BEE" w:rsidRPr="00505B65" w:rsidRDefault="006A6BEE" w:rsidP="00E90592">
      <w:pPr>
        <w:jc w:val="both"/>
        <w:rPr>
          <w:rFonts w:cstheme="minorHAnsi"/>
          <w:sz w:val="24"/>
          <w:szCs w:val="24"/>
        </w:rPr>
      </w:pPr>
      <w:r w:rsidRPr="00505B65">
        <w:rPr>
          <w:rFonts w:cstheme="minorHAnsi"/>
          <w:sz w:val="24"/>
          <w:szCs w:val="24"/>
        </w:rPr>
        <w:t xml:space="preserve">Ülkede bankacılık faaliyetleri temel olarak 1990 tarihli Bankacılık Kanunu (Banks Act), 2007 tarihli Kooperatif-Bankalar Kanunu (Co-operative Banks Act) ve 1993 tarihli Ortaklık Bankaları Kanunu (Mutual Banks Act) çerçevesinde yürütülmektedir. 2017 tarihli Mali Sektör Düzenleme Kanunu (Financial Sector Regulation Act) kapsamında ise mali kuruluşların istikrar ve sağlamlığının sağlanmasına yönelik düzenleyici tedbirler GAC Merkez Bankası tarafından alınmaktadır. </w:t>
      </w:r>
    </w:p>
    <w:p w:rsidR="006A6BEE" w:rsidRPr="00505B65" w:rsidRDefault="006A6BEE" w:rsidP="00E90592">
      <w:pPr>
        <w:jc w:val="both"/>
        <w:rPr>
          <w:rFonts w:cstheme="minorHAnsi"/>
          <w:sz w:val="24"/>
          <w:szCs w:val="24"/>
        </w:rPr>
      </w:pPr>
      <w:r w:rsidRPr="00505B65">
        <w:rPr>
          <w:rFonts w:cstheme="minorHAnsi"/>
          <w:sz w:val="24"/>
          <w:szCs w:val="24"/>
        </w:rPr>
        <w:t>Ülkede Bankacılık sektörü iyi düzenlenmiş modern bir sisteme sahiptir. Dünya Ekonomik Forumu (WEF) tarafından yapılan bir araştırmada GAC, dünyada finansal gelişmişlik bağlamında ilk 10 ülke arasında yer almaktadır. GAC Merkez Bankası verilerine göre, ülkede 2021 yılı itibariyle 4’ü ortaklık bankası (mutual bank), 5’i kooperatif banka olmak üzere toplamda 27 banka, 13 yabancı banka şubesi ve 29 yabancı bankanın temsilcilik ofisi faaliyet göstermektedir.</w:t>
      </w:r>
      <w:r w:rsidRPr="00505B65">
        <w:rPr>
          <w:rStyle w:val="DipnotBavurusu"/>
          <w:rFonts w:cstheme="minorHAnsi"/>
          <w:sz w:val="24"/>
          <w:szCs w:val="24"/>
        </w:rPr>
        <w:footnoteReference w:id="2"/>
      </w:r>
      <w:r w:rsidRPr="00505B65">
        <w:rPr>
          <w:rFonts w:cstheme="minorHAnsi"/>
          <w:sz w:val="24"/>
          <w:szCs w:val="24"/>
        </w:rPr>
        <w:t xml:space="preserve"> Faaliyet gösteren bankalar tarafından ayrıca Bankalar Birliği kurulmuştur. (</w:t>
      </w:r>
      <w:hyperlink r:id="rId141" w:history="1">
        <w:r w:rsidRPr="00505B65">
          <w:rPr>
            <w:rFonts w:cstheme="minorHAnsi"/>
            <w:sz w:val="24"/>
            <w:szCs w:val="24"/>
            <w:u w:val="single"/>
          </w:rPr>
          <w:t>http://www.banking.org.za/</w:t>
        </w:r>
      </w:hyperlink>
      <w:r w:rsidRPr="00505B65">
        <w:rPr>
          <w:rFonts w:cstheme="minorHAnsi"/>
          <w:sz w:val="24"/>
          <w:szCs w:val="24"/>
        </w:rPr>
        <w:t xml:space="preserve">) </w:t>
      </w:r>
    </w:p>
    <w:p w:rsidR="006A6BEE" w:rsidRPr="00505B65" w:rsidRDefault="006A6BEE" w:rsidP="00E90592">
      <w:pPr>
        <w:jc w:val="both"/>
        <w:rPr>
          <w:rFonts w:cstheme="minorHAnsi"/>
          <w:sz w:val="24"/>
          <w:szCs w:val="24"/>
        </w:rPr>
      </w:pPr>
      <w:r w:rsidRPr="00505B65">
        <w:rPr>
          <w:rFonts w:cstheme="minorHAnsi"/>
          <w:sz w:val="24"/>
          <w:szCs w:val="24"/>
        </w:rPr>
        <w:t xml:space="preserve">GAC Merkez Bankası (Prudential Authority) 2019/20 Yıllık Raporuna göre, Mart 2021 itibariyle toplam bankacılık sektörü varlıkları 6,5 trilyon Rand seviyesindedir. Standard Bank, FirstRand, Absa, Nedbank ve Investec ülkedeki en büyük beş bankadır. </w:t>
      </w:r>
    </w:p>
    <w:p w:rsidR="006A6BEE" w:rsidRPr="00505B65" w:rsidRDefault="006A6BEE" w:rsidP="00E90592">
      <w:pPr>
        <w:jc w:val="both"/>
        <w:rPr>
          <w:rFonts w:cstheme="minorHAnsi"/>
          <w:sz w:val="24"/>
          <w:szCs w:val="24"/>
        </w:rPr>
      </w:pPr>
      <w:r w:rsidRPr="00505B65">
        <w:rPr>
          <w:rFonts w:cstheme="minorHAnsi"/>
          <w:sz w:val="24"/>
          <w:szCs w:val="24"/>
        </w:rPr>
        <w:t xml:space="preserve">https://www.resbank.co.za/content/dam/sarb/publications/prudential-authority/pa-statistics-selected-trends---monthly/2021/March%202021.pdf  </w:t>
      </w:r>
    </w:p>
    <w:p w:rsidR="006A6BEE" w:rsidRPr="00505B65" w:rsidRDefault="0013018C" w:rsidP="00E90592">
      <w:pPr>
        <w:jc w:val="both"/>
        <w:rPr>
          <w:rFonts w:cstheme="minorHAnsi"/>
          <w:sz w:val="24"/>
          <w:szCs w:val="24"/>
        </w:rPr>
      </w:pPr>
      <w:hyperlink r:id="rId142" w:history="1">
        <w:r w:rsidR="006A6BEE" w:rsidRPr="00505B65">
          <w:rPr>
            <w:rStyle w:val="Kpr"/>
            <w:rFonts w:cstheme="minorHAnsi"/>
            <w:sz w:val="24"/>
            <w:szCs w:val="24"/>
          </w:rPr>
          <w:t>https://www.resbank.co.za/PrudentialAuthority/Pages/default.aspx</w:t>
        </w:r>
      </w:hyperlink>
      <w:r w:rsidR="006A6BEE" w:rsidRPr="00505B65">
        <w:rPr>
          <w:rFonts w:cstheme="minorHAnsi"/>
          <w:sz w:val="24"/>
          <w:szCs w:val="24"/>
        </w:rPr>
        <w:t xml:space="preserve"> </w:t>
      </w:r>
    </w:p>
    <w:p w:rsidR="006A6BEE" w:rsidRPr="00505B65" w:rsidRDefault="0013018C" w:rsidP="00E90592">
      <w:pPr>
        <w:jc w:val="both"/>
        <w:rPr>
          <w:rFonts w:cstheme="minorHAnsi"/>
          <w:sz w:val="24"/>
          <w:szCs w:val="24"/>
        </w:rPr>
      </w:pPr>
      <w:hyperlink r:id="rId143" w:history="1">
        <w:r w:rsidR="006A6BEE" w:rsidRPr="00505B65">
          <w:rPr>
            <w:rStyle w:val="Kpr"/>
            <w:rFonts w:cstheme="minorHAnsi"/>
            <w:sz w:val="24"/>
            <w:szCs w:val="24"/>
          </w:rPr>
          <w:t>https://www.resbank.co.za/en/home/publications/publication-detail-pages/reports/pa-annual-reports/2020/10227</w:t>
        </w:r>
      </w:hyperlink>
    </w:p>
    <w:p w:rsidR="006A6BEE" w:rsidRPr="00505B65" w:rsidRDefault="006A6BEE" w:rsidP="00E90592">
      <w:pPr>
        <w:jc w:val="both"/>
        <w:rPr>
          <w:rFonts w:cstheme="minorHAnsi"/>
          <w:sz w:val="24"/>
          <w:szCs w:val="24"/>
        </w:rPr>
      </w:pPr>
      <w:r w:rsidRPr="00505B65">
        <w:rPr>
          <w:rFonts w:cstheme="minorHAnsi"/>
          <w:sz w:val="24"/>
          <w:szCs w:val="24"/>
        </w:rPr>
        <w:t>https://www.resbank.co.za/en/home/publications/publication-detail-pages/prudential-authority/pa-selected-south-african-insurance-sector-data/2020/Selected-South-African-Insurance-Sector-September-2020</w:t>
      </w:r>
    </w:p>
    <w:p w:rsidR="006A6BEE" w:rsidRPr="00505B65" w:rsidRDefault="006A6BEE" w:rsidP="00E90592">
      <w:pPr>
        <w:jc w:val="both"/>
        <w:rPr>
          <w:rFonts w:cstheme="minorHAnsi"/>
          <w:sz w:val="24"/>
          <w:szCs w:val="24"/>
        </w:rPr>
      </w:pPr>
      <w:r w:rsidRPr="00505B65">
        <w:rPr>
          <w:rFonts w:cstheme="minorHAnsi"/>
          <w:sz w:val="24"/>
          <w:szCs w:val="24"/>
        </w:rPr>
        <w:t xml:space="preserve">GAC’de döviz kontrol sistemi (exchange control system) devam etmekte ve ülke içi/dışı döviz transferlerini düzenleyen 1961 tarihli Hükümet Kararı ve bu Kararda Değişiklik Yapan 2011 tarihli Karar uygulamadadır. Döviz transflerinde uygulanacak prosedir döviz miktarına, dövizin özel/tüzel kişiye ve yerleşik veya yerleşik olmayan kişi olmasına bağlı olarak sınıflandırılmıştır. Ayrıca, bu işlemler onaylanmış yetkili temsilci kuruluşlar (authorized dealers) aracılığı ile yapılmaktadır. </w:t>
      </w:r>
    </w:p>
    <w:p w:rsidR="006A6BEE" w:rsidRPr="00505B65" w:rsidRDefault="006A6BEE" w:rsidP="00E90592">
      <w:pPr>
        <w:jc w:val="both"/>
        <w:rPr>
          <w:rFonts w:cstheme="minorHAnsi"/>
          <w:sz w:val="24"/>
          <w:szCs w:val="24"/>
        </w:rPr>
      </w:pPr>
      <w:r w:rsidRPr="00505B65">
        <w:rPr>
          <w:rFonts w:cstheme="minorHAnsi"/>
          <w:sz w:val="24"/>
          <w:szCs w:val="24"/>
        </w:rPr>
        <w:lastRenderedPageBreak/>
        <w:t xml:space="preserve">Döviz transferi için yetkili kılınan kuruluşlar 27 yerel/yabancı bankadan oluşmaktadır. </w:t>
      </w:r>
      <w:hyperlink r:id="rId144" w:history="1">
        <w:r w:rsidRPr="00505B65">
          <w:rPr>
            <w:rStyle w:val="Kpr"/>
            <w:rFonts w:cstheme="minorHAnsi"/>
            <w:color w:val="auto"/>
            <w:sz w:val="24"/>
            <w:szCs w:val="24"/>
          </w:rPr>
          <w:t>https</w:t>
        </w:r>
      </w:hyperlink>
      <w:hyperlink r:id="rId145" w:history="1">
        <w:r w:rsidRPr="00505B65">
          <w:rPr>
            <w:rStyle w:val="Kpr"/>
            <w:rFonts w:cstheme="minorHAnsi"/>
            <w:color w:val="auto"/>
            <w:sz w:val="24"/>
            <w:szCs w:val="24"/>
          </w:rPr>
          <w:t>://</w:t>
        </w:r>
      </w:hyperlink>
      <w:hyperlink r:id="rId146" w:history="1">
        <w:r w:rsidRPr="00505B65">
          <w:rPr>
            <w:rStyle w:val="Kpr"/>
            <w:rFonts w:cstheme="minorHAnsi"/>
            <w:color w:val="auto"/>
            <w:sz w:val="24"/>
            <w:szCs w:val="24"/>
          </w:rPr>
          <w:t>www.resbank.co.za/en/home/what-we-do/financial-surveillance</w:t>
        </w:r>
      </w:hyperlink>
      <w:r w:rsidRPr="00505B65">
        <w:rPr>
          <w:rFonts w:cstheme="minorHAnsi"/>
          <w:sz w:val="24"/>
          <w:szCs w:val="24"/>
          <w:lang w:val="en-US"/>
        </w:rPr>
        <w:t xml:space="preserve"> </w:t>
      </w:r>
      <w:hyperlink r:id="rId147" w:history="1">
        <w:r w:rsidRPr="00505B65">
          <w:rPr>
            <w:rStyle w:val="Kpr"/>
            <w:rFonts w:cstheme="minorHAnsi"/>
            <w:color w:val="auto"/>
            <w:sz w:val="24"/>
            <w:szCs w:val="24"/>
          </w:rPr>
          <w:t>https://</w:t>
        </w:r>
      </w:hyperlink>
      <w:hyperlink r:id="rId148" w:history="1">
        <w:r w:rsidRPr="00505B65">
          <w:rPr>
            <w:rStyle w:val="Kpr"/>
            <w:rFonts w:cstheme="minorHAnsi"/>
            <w:color w:val="auto"/>
            <w:sz w:val="24"/>
            <w:szCs w:val="24"/>
          </w:rPr>
          <w:t>www.resbank.co.za/en/home/what-we-do/financial-surveillance/financial-surveillance-documents</w:t>
        </w:r>
      </w:hyperlink>
      <w:r w:rsidRPr="00505B65">
        <w:rPr>
          <w:rFonts w:cstheme="minorHAnsi"/>
          <w:sz w:val="24"/>
          <w:szCs w:val="24"/>
          <w:lang w:val="en-US"/>
        </w:rPr>
        <w:t xml:space="preserve"> </w:t>
      </w:r>
    </w:p>
    <w:p w:rsidR="006A6BEE" w:rsidRPr="00505B65" w:rsidRDefault="006A6BEE" w:rsidP="00E90592">
      <w:pPr>
        <w:jc w:val="both"/>
        <w:rPr>
          <w:rFonts w:cstheme="minorHAnsi"/>
          <w:sz w:val="24"/>
          <w:szCs w:val="24"/>
        </w:rPr>
      </w:pPr>
      <w:r w:rsidRPr="00505B65">
        <w:rPr>
          <w:rFonts w:cstheme="minorHAnsi"/>
          <w:sz w:val="24"/>
          <w:szCs w:val="24"/>
        </w:rPr>
        <w:t xml:space="preserve">Döviz kontrolleri kapsamında, GAC Merkez Bankasına bildirimde bulunulmak kaydıyla dış ticaret işlemleri, kar transferleri ve sermaye aktarımları gibi amaçlarla döviz transferi yapmanın önünde bir engel bulunmamaktadır. </w:t>
      </w:r>
    </w:p>
    <w:p w:rsidR="006A6BEE" w:rsidRPr="00505B65" w:rsidRDefault="006A6BEE" w:rsidP="00E90592">
      <w:pPr>
        <w:spacing w:after="0" w:line="240" w:lineRule="auto"/>
        <w:jc w:val="both"/>
        <w:rPr>
          <w:rFonts w:cstheme="minorHAnsi"/>
          <w:sz w:val="24"/>
          <w:szCs w:val="24"/>
          <w:u w:val="single"/>
        </w:rPr>
      </w:pPr>
      <w:r w:rsidRPr="00505B65">
        <w:rPr>
          <w:rFonts w:cstheme="minorHAnsi"/>
          <w:sz w:val="24"/>
          <w:szCs w:val="24"/>
          <w:u w:val="single"/>
        </w:rPr>
        <w:t>Döviz kontrol mevzuatı ve rehber belgeler:</w:t>
      </w:r>
    </w:p>
    <w:p w:rsidR="006A6BEE" w:rsidRPr="00505B65" w:rsidRDefault="006A6BEE" w:rsidP="00E90592">
      <w:pPr>
        <w:jc w:val="both"/>
        <w:rPr>
          <w:rFonts w:cstheme="minorHAnsi"/>
          <w:sz w:val="24"/>
          <w:szCs w:val="24"/>
        </w:rPr>
      </w:pPr>
    </w:p>
    <w:p w:rsidR="006A6BEE" w:rsidRPr="00505B65" w:rsidRDefault="0013018C" w:rsidP="00E90592">
      <w:pPr>
        <w:jc w:val="both"/>
        <w:rPr>
          <w:rFonts w:cstheme="minorHAnsi"/>
          <w:sz w:val="24"/>
          <w:szCs w:val="24"/>
        </w:rPr>
      </w:pPr>
      <w:hyperlink r:id="rId149" w:history="1">
        <w:r w:rsidR="006A6BEE" w:rsidRPr="00505B65">
          <w:rPr>
            <w:rStyle w:val="Kpr"/>
            <w:rFonts w:cstheme="minorHAnsi"/>
            <w:sz w:val="24"/>
            <w:szCs w:val="24"/>
          </w:rPr>
          <w:t>https://www.resbank.co.za/en/home/what-we-do/financial-surveillance/authorised-dealers</w:t>
        </w:r>
      </w:hyperlink>
    </w:p>
    <w:p w:rsidR="006A6BEE" w:rsidRPr="00505B65" w:rsidRDefault="006A6BEE" w:rsidP="00E90592">
      <w:pPr>
        <w:jc w:val="both"/>
        <w:rPr>
          <w:rFonts w:cstheme="minorHAnsi"/>
          <w:sz w:val="24"/>
          <w:szCs w:val="24"/>
        </w:rPr>
      </w:pPr>
      <w:r w:rsidRPr="00505B65">
        <w:rPr>
          <w:rFonts w:cstheme="minorHAnsi"/>
          <w:sz w:val="24"/>
          <w:szCs w:val="24"/>
        </w:rPr>
        <w:t>https://www.resbank.co.za/content/dam/sarb/what-we-do/financial-surveillance/financial-surveillance-documents/2020/Currency%20and%20Exchanges%20Manual%20for%20Authorised%20Dealers.pdf</w:t>
      </w:r>
    </w:p>
    <w:p w:rsidR="006A6BEE" w:rsidRPr="00505B65" w:rsidRDefault="006A6BEE" w:rsidP="00E90592">
      <w:pPr>
        <w:jc w:val="both"/>
        <w:rPr>
          <w:rFonts w:cstheme="minorHAnsi"/>
          <w:sz w:val="24"/>
          <w:szCs w:val="24"/>
        </w:rPr>
      </w:pPr>
      <w:r w:rsidRPr="00505B65">
        <w:rPr>
          <w:rFonts w:cstheme="minorHAnsi"/>
          <w:sz w:val="24"/>
          <w:szCs w:val="24"/>
        </w:rPr>
        <w:t>Ülkede gelişmiş bir bankacılık sistemi bulunduğundan, para transferlerinin ve ödemelerin bankacılık sistemi üzerinden gerçekleştirilmesi ve güvenlik şartları da dikkate alınarak ülkeye seyahatlerde yüksek miktarda nakit taşınmaması önemlidir.</w:t>
      </w:r>
    </w:p>
    <w:p w:rsidR="006A6BEE" w:rsidRPr="00505B65" w:rsidRDefault="006A6BEE" w:rsidP="00E90592">
      <w:pPr>
        <w:jc w:val="both"/>
        <w:rPr>
          <w:rFonts w:cstheme="minorHAnsi"/>
          <w:sz w:val="24"/>
          <w:szCs w:val="24"/>
        </w:rPr>
      </w:pPr>
      <w:r w:rsidRPr="00505B65">
        <w:rPr>
          <w:rFonts w:cstheme="minorHAnsi"/>
          <w:sz w:val="24"/>
          <w:szCs w:val="24"/>
        </w:rPr>
        <w:t xml:space="preserve">Para birimi “Rand’ın (ZAR), resmi ve piyasa döviz kuru Merkez Bankası web sayfasında günlük olarak yayımlanmaktadır. Ayrıca özel bankalar da günlük kur bilgilerini internet sayfalarından duyurmaktadır. </w:t>
      </w:r>
    </w:p>
    <w:p w:rsidR="006A6BEE" w:rsidRPr="00505B65" w:rsidRDefault="006A6BEE" w:rsidP="00E90592">
      <w:pPr>
        <w:jc w:val="both"/>
        <w:rPr>
          <w:rFonts w:cstheme="minorHAnsi"/>
          <w:sz w:val="24"/>
          <w:szCs w:val="24"/>
        </w:rPr>
      </w:pPr>
      <w:r w:rsidRPr="00505B65">
        <w:rPr>
          <w:rFonts w:cstheme="minorHAnsi"/>
          <w:sz w:val="24"/>
          <w:szCs w:val="24"/>
        </w:rPr>
        <w:t>Merkez Bankası kurları:</w:t>
      </w:r>
    </w:p>
    <w:p w:rsidR="006A6BEE" w:rsidRPr="00505B65" w:rsidRDefault="0013018C" w:rsidP="00E90592">
      <w:pPr>
        <w:jc w:val="both"/>
        <w:rPr>
          <w:rFonts w:cstheme="minorHAnsi"/>
          <w:sz w:val="24"/>
          <w:szCs w:val="24"/>
        </w:rPr>
      </w:pPr>
      <w:hyperlink r:id="rId150" w:history="1">
        <w:r w:rsidR="006A6BEE" w:rsidRPr="00505B65">
          <w:rPr>
            <w:rStyle w:val="Kpr"/>
            <w:rFonts w:cstheme="minorHAnsi"/>
            <w:sz w:val="24"/>
            <w:szCs w:val="24"/>
          </w:rPr>
          <w:t>https://www.resbank.co.za/en/home/what-we-do/statistics/key-statistics/selected-historical-rates</w:t>
        </w:r>
      </w:hyperlink>
    </w:p>
    <w:p w:rsidR="006A6BEE" w:rsidRPr="00505B65" w:rsidRDefault="006A6BEE" w:rsidP="00E90592">
      <w:pPr>
        <w:jc w:val="both"/>
        <w:rPr>
          <w:rFonts w:cstheme="minorHAnsi"/>
          <w:sz w:val="24"/>
          <w:szCs w:val="24"/>
        </w:rPr>
      </w:pPr>
    </w:p>
    <w:p w:rsidR="006A6BEE" w:rsidRPr="00505B65" w:rsidRDefault="006A6BEE" w:rsidP="0035522B">
      <w:pPr>
        <w:pStyle w:val="Balk2"/>
        <w:numPr>
          <w:ilvl w:val="1"/>
          <w:numId w:val="39"/>
        </w:numPr>
        <w:jc w:val="both"/>
        <w:rPr>
          <w:rFonts w:asciiTheme="minorHAnsi" w:hAnsiTheme="minorHAnsi" w:cstheme="minorHAnsi"/>
          <w:sz w:val="24"/>
          <w:szCs w:val="24"/>
        </w:rPr>
      </w:pPr>
      <w:bookmarkStart w:id="90" w:name="_Toc82177145"/>
      <w:bookmarkStart w:id="91" w:name="_Toc132272264"/>
      <w:r w:rsidRPr="00505B65">
        <w:rPr>
          <w:rFonts w:asciiTheme="minorHAnsi" w:hAnsiTheme="minorHAnsi" w:cstheme="minorHAnsi"/>
          <w:sz w:val="24"/>
          <w:szCs w:val="24"/>
        </w:rPr>
        <w:t>Sigortacılık</w:t>
      </w:r>
      <w:bookmarkEnd w:id="90"/>
      <w:bookmarkEnd w:id="91"/>
      <w:r w:rsidRPr="00505B65">
        <w:rPr>
          <w:rFonts w:asciiTheme="minorHAnsi" w:hAnsiTheme="minorHAnsi" w:cstheme="minorHAnsi"/>
          <w:sz w:val="24"/>
          <w:szCs w:val="24"/>
        </w:rPr>
        <w:t xml:space="preserve"> </w:t>
      </w:r>
    </w:p>
    <w:p w:rsidR="006A6BEE" w:rsidRPr="00505B65" w:rsidRDefault="006A6BEE" w:rsidP="00E90592">
      <w:pPr>
        <w:jc w:val="both"/>
        <w:rPr>
          <w:rFonts w:cstheme="minorHAnsi"/>
          <w:sz w:val="24"/>
          <w:szCs w:val="24"/>
        </w:rPr>
      </w:pPr>
    </w:p>
    <w:p w:rsidR="006A6BEE" w:rsidRPr="00505B65" w:rsidRDefault="006A6BEE" w:rsidP="00E90592">
      <w:pPr>
        <w:jc w:val="both"/>
        <w:rPr>
          <w:rFonts w:cstheme="minorHAnsi"/>
          <w:sz w:val="24"/>
          <w:szCs w:val="24"/>
        </w:rPr>
      </w:pPr>
      <w:r w:rsidRPr="00505B65">
        <w:rPr>
          <w:rFonts w:cstheme="minorHAnsi"/>
          <w:sz w:val="24"/>
          <w:szCs w:val="24"/>
        </w:rPr>
        <w:t>Sigortacılık faaliyetlerinin 2017/18 sayılı Sigortacılık Kanunu çerçevesinde gerçekleştirildiği ülkede, sigortacılık faaliyetlerine ilişkin veri ve raporlar GAC Merkez Bankası (Prudential Authority) tarafından yayımlanmaktadır.</w:t>
      </w:r>
    </w:p>
    <w:p w:rsidR="006A6BEE" w:rsidRPr="00505B65" w:rsidRDefault="006A6BEE" w:rsidP="00E90592">
      <w:pPr>
        <w:jc w:val="both"/>
        <w:rPr>
          <w:rFonts w:cstheme="minorHAnsi"/>
          <w:sz w:val="24"/>
          <w:szCs w:val="24"/>
        </w:rPr>
      </w:pPr>
      <w:r w:rsidRPr="00505B65">
        <w:rPr>
          <w:rFonts w:cstheme="minorHAnsi"/>
          <w:sz w:val="24"/>
          <w:szCs w:val="24"/>
        </w:rPr>
        <w:t xml:space="preserve">Gelişmiş ve rekabetçi bir finansal hizmetler sektörüne sahip olan Güney Afrika Cumhuriyeti’nde sigortacılık alanındaki faaliyetler de güçlüdür. GAC, Afrika kıtası içinde en büyük sigortacılık sektörüne sahip olan ülke olup, GAC Merkez Bankası verilerine göre Aralık 2020 itibariyle ükede 67’si hayat sigortası sektöründe, 76’sı hayat-dışı sigortacılık alanında, 9’u reasürans alanında ve 2’si diğer sigortacılık kollarında olmak üzere toplamda 154 firma faaliyet göstermektedir. Sanlam, Old Mutual, Discovery Holdings, Liberty Holdings ve MMI Holdings sektörde önde gelen </w:t>
      </w:r>
      <w:r w:rsidRPr="00505B65">
        <w:rPr>
          <w:rFonts w:cstheme="minorHAnsi"/>
          <w:sz w:val="24"/>
          <w:szCs w:val="24"/>
        </w:rPr>
        <w:lastRenderedPageBreak/>
        <w:t>sigortacılık şirketleridir. 2020 yılında hayat sigortası sektöründeki sigortacılık şirketlerinin (primary insurers) toplam varlıkları 3,22 trilyon Rand (mevcut piyasa kuru ile yaklaşık 235 milyar ABD Doları), toplam borçları 2,9 trilyon Rand seviyesinde iken; motorlu taşıtlar, seyahat, emlak, kaza ve ticari risk gibi alanları kapsayan hayat-dışı sigortacılık sektöründeki firmaların toplam varlıkları 174 milyar Rand, toplam borçları 100 milyar Rand seviyesinde gerçekleşmiştir</w:t>
      </w:r>
      <w:r w:rsidRPr="00505B65">
        <w:rPr>
          <w:rStyle w:val="DipnotBavurusu"/>
          <w:rFonts w:cstheme="minorHAnsi"/>
          <w:sz w:val="24"/>
          <w:szCs w:val="24"/>
        </w:rPr>
        <w:footnoteReference w:id="3"/>
      </w:r>
      <w:r w:rsidRPr="00505B65">
        <w:rPr>
          <w:rFonts w:cstheme="minorHAnsi"/>
          <w:sz w:val="24"/>
          <w:szCs w:val="24"/>
        </w:rPr>
        <w:t xml:space="preserve">. </w:t>
      </w:r>
    </w:p>
    <w:p w:rsidR="00622697" w:rsidRPr="00505B65" w:rsidRDefault="00622697" w:rsidP="0035522B">
      <w:pPr>
        <w:pStyle w:val="Balk1"/>
        <w:numPr>
          <w:ilvl w:val="0"/>
          <w:numId w:val="39"/>
        </w:numPr>
      </w:pPr>
      <w:bookmarkStart w:id="92" w:name="_Toc132272265"/>
      <w:r w:rsidRPr="00505B65">
        <w:t xml:space="preserve">Yatırım </w:t>
      </w:r>
      <w:r w:rsidR="00DF34B6" w:rsidRPr="00505B65">
        <w:t>Konusunda Firmaları</w:t>
      </w:r>
      <w:r w:rsidR="0035522B" w:rsidRPr="00505B65">
        <w:t>mızın Karşılaştıkları Sorunlar v</w:t>
      </w:r>
      <w:r w:rsidR="00DF34B6" w:rsidRPr="00505B65">
        <w:t>e Çözüm Önerileri</w:t>
      </w:r>
      <w:bookmarkEnd w:id="92"/>
    </w:p>
    <w:p w:rsidR="00BC0276" w:rsidRPr="00505B65" w:rsidRDefault="00BC0276" w:rsidP="00E90592">
      <w:pPr>
        <w:spacing w:after="0" w:line="240" w:lineRule="auto"/>
        <w:jc w:val="both"/>
        <w:rPr>
          <w:rFonts w:cstheme="minorHAnsi"/>
          <w:b/>
          <w:color w:val="000000" w:themeColor="text1"/>
          <w:sz w:val="24"/>
          <w:szCs w:val="24"/>
        </w:rPr>
      </w:pPr>
    </w:p>
    <w:p w:rsidR="00BC0276" w:rsidRPr="00505B65" w:rsidRDefault="00DF34B6" w:rsidP="00E90592">
      <w:pPr>
        <w:pStyle w:val="Balk2"/>
        <w:jc w:val="both"/>
        <w:rPr>
          <w:rFonts w:asciiTheme="minorHAnsi" w:hAnsiTheme="minorHAnsi" w:cstheme="minorHAnsi"/>
          <w:sz w:val="24"/>
          <w:szCs w:val="24"/>
        </w:rPr>
      </w:pPr>
      <w:bookmarkStart w:id="93" w:name="_Toc82177177"/>
      <w:bookmarkStart w:id="94" w:name="_Toc132272266"/>
      <w:r w:rsidRPr="00505B65">
        <w:rPr>
          <w:rFonts w:asciiTheme="minorHAnsi" w:eastAsiaTheme="minorHAnsi" w:hAnsiTheme="minorHAnsi" w:cstheme="minorHAnsi"/>
          <w:sz w:val="24"/>
          <w:szCs w:val="24"/>
        </w:rPr>
        <w:t>8.1.</w:t>
      </w:r>
      <w:r w:rsidRPr="00505B65">
        <w:rPr>
          <w:rFonts w:asciiTheme="minorHAnsi" w:eastAsiaTheme="minorHAnsi" w:hAnsiTheme="minorHAnsi" w:cstheme="minorHAnsi"/>
          <w:b w:val="0"/>
          <w:sz w:val="24"/>
          <w:szCs w:val="24"/>
        </w:rPr>
        <w:t xml:space="preserve"> </w:t>
      </w:r>
      <w:r w:rsidR="00BC0276" w:rsidRPr="00505B65">
        <w:rPr>
          <w:rFonts w:asciiTheme="minorHAnsi" w:hAnsiTheme="minorHAnsi" w:cstheme="minorHAnsi"/>
          <w:sz w:val="24"/>
          <w:szCs w:val="24"/>
        </w:rPr>
        <w:t>Türk Yatırımcıların Karşılaştıkları Sorunlar</w:t>
      </w:r>
      <w:bookmarkEnd w:id="93"/>
      <w:bookmarkEnd w:id="94"/>
    </w:p>
    <w:p w:rsidR="00BC0276" w:rsidRPr="00505B65" w:rsidRDefault="00BC0276" w:rsidP="00E90592">
      <w:pPr>
        <w:pStyle w:val="ListeParagraf"/>
        <w:spacing w:after="0" w:line="240" w:lineRule="auto"/>
        <w:ind w:left="0"/>
        <w:jc w:val="both"/>
        <w:rPr>
          <w:rFonts w:asciiTheme="minorHAnsi" w:hAnsiTheme="minorHAnsi" w:cstheme="minorHAnsi"/>
          <w:b/>
          <w:color w:val="000000" w:themeColor="text1"/>
        </w:rPr>
      </w:pPr>
    </w:p>
    <w:p w:rsidR="00BC0276" w:rsidRPr="00505B65" w:rsidRDefault="00BC0276"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GAC’da halihazırda yatırımı bulunan Türk yatırımcıların ticaret hayatında karşılaştığı sorunlar  genel olarak diğer tüm yabancı yatırımcıların karşılaştığı sorunlar ile benzer olup özel olarak Türk yatırımcıların karşılaştığı bir sorun şimdiye kadar Müşavirliğimize yansımamıştır. </w:t>
      </w:r>
    </w:p>
    <w:p w:rsidR="00BC0276" w:rsidRPr="00505B65" w:rsidRDefault="00BC0276" w:rsidP="00E90592">
      <w:pPr>
        <w:spacing w:after="0" w:line="240" w:lineRule="auto"/>
        <w:jc w:val="both"/>
        <w:rPr>
          <w:rFonts w:eastAsia="Times New Roman" w:cstheme="minorHAnsi"/>
          <w:sz w:val="24"/>
          <w:szCs w:val="24"/>
        </w:rPr>
      </w:pPr>
    </w:p>
    <w:p w:rsidR="00BC0276" w:rsidRPr="00505B65" w:rsidRDefault="00BC0276" w:rsidP="00E90592">
      <w:pPr>
        <w:spacing w:after="0" w:line="240" w:lineRule="auto"/>
        <w:jc w:val="both"/>
        <w:rPr>
          <w:rFonts w:cstheme="minorHAnsi"/>
          <w:sz w:val="24"/>
          <w:szCs w:val="24"/>
        </w:rPr>
      </w:pPr>
      <w:r w:rsidRPr="00505B65">
        <w:rPr>
          <w:rFonts w:cstheme="minorHAnsi"/>
          <w:sz w:val="24"/>
          <w:szCs w:val="24"/>
        </w:rPr>
        <w:t xml:space="preserve">Ülke genelinde ticari ilişki kurmak ve devamını sağlamak noktasında kişisel insani ilişkilerin son derece önemli olduğu görülmektedir.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spacing w:after="0" w:line="240" w:lineRule="auto"/>
        <w:jc w:val="both"/>
        <w:rPr>
          <w:rFonts w:cstheme="minorHAnsi"/>
          <w:sz w:val="24"/>
          <w:szCs w:val="24"/>
        </w:rPr>
      </w:pPr>
      <w:r w:rsidRPr="00505B65">
        <w:rPr>
          <w:rFonts w:cstheme="minorHAnsi"/>
          <w:sz w:val="24"/>
          <w:szCs w:val="24"/>
        </w:rPr>
        <w:t>GAC, birçok sektörde piyasanın oturmuş olduğu, buna bağlı olarak rekabetin sınırlı olabildiği, belli başlı büyük holding ve şirketlerin ağırlığı hissedilen bir pazar yapısına sahiptir. Bu kapsamda, lojistik, finansal danışmanlık, bankacılık ve sigortacılık, özel sağlık hizmetleri, gayrımenkul yönetim hizmetleri, müteahhitlik ve teknik mühendislik, madencilik gibi alanlarda rekabetçi, doygun ve kendine yeterli bir piyasa yapısı mevcuttur.</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spacing w:after="0" w:line="240" w:lineRule="auto"/>
        <w:jc w:val="both"/>
        <w:rPr>
          <w:rFonts w:cstheme="minorHAnsi"/>
          <w:sz w:val="24"/>
          <w:szCs w:val="24"/>
        </w:rPr>
      </w:pPr>
      <w:r w:rsidRPr="00505B65">
        <w:rPr>
          <w:rFonts w:cstheme="minorHAnsi"/>
          <w:sz w:val="24"/>
          <w:szCs w:val="24"/>
        </w:rPr>
        <w:t xml:space="preserve">Yatırım kararlarının alınmasında ülkenin sunduğu yatırım ve sanayi teşviklerinden yararlanabilmek ve kamu alımlarına katılabilmek için, siyah ortaklık oranları, yönetim kurulundaki siyah yönetici kriterleri, çalışanlara yönelik siyah işgücü kriterleri, tedariklerde siyahların yönetiminde ve kontrolünde olan şirketlerden alımın teşvik edildiği yerelleşme şartlarını da içeren BB-BEE kriterleri, diğer tüm yabancı yatırımcılar için olduğu gibi Türk yatırımcılar için de dikkate alınması gereken bir husustur. </w:t>
      </w:r>
    </w:p>
    <w:p w:rsidR="00BC0276" w:rsidRPr="00505B65" w:rsidRDefault="00BC0276" w:rsidP="00E90592">
      <w:pPr>
        <w:spacing w:after="0" w:line="240" w:lineRule="auto"/>
        <w:jc w:val="both"/>
        <w:rPr>
          <w:rFonts w:cstheme="minorHAnsi"/>
          <w:color w:val="00B0F0"/>
          <w:sz w:val="24"/>
          <w:szCs w:val="24"/>
        </w:rPr>
      </w:pPr>
    </w:p>
    <w:p w:rsidR="00BC0276" w:rsidRPr="00505B65" w:rsidRDefault="00DF34B6" w:rsidP="00E90592">
      <w:pPr>
        <w:pStyle w:val="Balk2"/>
        <w:jc w:val="both"/>
        <w:rPr>
          <w:rFonts w:asciiTheme="minorHAnsi" w:hAnsiTheme="minorHAnsi" w:cstheme="minorHAnsi"/>
          <w:sz w:val="24"/>
          <w:szCs w:val="24"/>
        </w:rPr>
      </w:pPr>
      <w:bookmarkStart w:id="95" w:name="_Toc82177178"/>
      <w:bookmarkStart w:id="96" w:name="_Toc132272267"/>
      <w:r w:rsidRPr="00505B65">
        <w:rPr>
          <w:rFonts w:asciiTheme="minorHAnsi" w:hAnsiTheme="minorHAnsi" w:cstheme="minorHAnsi"/>
          <w:sz w:val="24"/>
          <w:szCs w:val="24"/>
        </w:rPr>
        <w:t xml:space="preserve">8.2. </w:t>
      </w:r>
      <w:r w:rsidR="00BC0276" w:rsidRPr="00505B65">
        <w:rPr>
          <w:rFonts w:asciiTheme="minorHAnsi" w:hAnsiTheme="minorHAnsi" w:cstheme="minorHAnsi"/>
          <w:sz w:val="24"/>
          <w:szCs w:val="24"/>
        </w:rPr>
        <w:t>Pazara Giriş Engelleri</w:t>
      </w:r>
      <w:bookmarkEnd w:id="95"/>
      <w:bookmarkEnd w:id="96"/>
    </w:p>
    <w:p w:rsidR="00BC0276" w:rsidRPr="00505B65" w:rsidRDefault="00BC0276" w:rsidP="00E90592">
      <w:pPr>
        <w:spacing w:after="0" w:line="240" w:lineRule="auto"/>
        <w:jc w:val="both"/>
        <w:rPr>
          <w:rFonts w:cstheme="minorHAnsi"/>
          <w:color w:val="00B0F0"/>
          <w:sz w:val="24"/>
          <w:szCs w:val="24"/>
        </w:rPr>
      </w:pPr>
    </w:p>
    <w:p w:rsidR="00BC0276" w:rsidRPr="00505B65" w:rsidRDefault="00BC0276" w:rsidP="00E90592">
      <w:pPr>
        <w:numPr>
          <w:ilvl w:val="0"/>
          <w:numId w:val="18"/>
        </w:numPr>
        <w:tabs>
          <w:tab w:val="left" w:pos="284"/>
        </w:tabs>
        <w:ind w:left="709" w:hanging="425"/>
        <w:jc w:val="both"/>
        <w:rPr>
          <w:rFonts w:cstheme="minorHAnsi"/>
          <w:sz w:val="24"/>
          <w:szCs w:val="24"/>
        </w:rPr>
      </w:pPr>
      <w:r w:rsidRPr="00505B65">
        <w:rPr>
          <w:rFonts w:cstheme="minorHAnsi"/>
          <w:sz w:val="24"/>
          <w:szCs w:val="24"/>
        </w:rPr>
        <w:t>2003/53 sayılı Siyahların Ekonomiye Geniş Çaplı Katılımının Sağlanması ve Ekonomik Açıdan Güçlendirilmesi Yasası (Broad-Based Black Economic Empowerment Act (B-BBEE)):</w:t>
      </w:r>
    </w:p>
    <w:p w:rsidR="00BC0276" w:rsidRPr="00505B65" w:rsidRDefault="00BC0276" w:rsidP="00E90592">
      <w:pPr>
        <w:ind w:left="709"/>
        <w:jc w:val="both"/>
        <w:rPr>
          <w:rFonts w:cstheme="minorHAnsi"/>
          <w:sz w:val="24"/>
          <w:szCs w:val="24"/>
        </w:rPr>
      </w:pPr>
      <w:r w:rsidRPr="00505B65">
        <w:rPr>
          <w:rFonts w:cstheme="minorHAnsi"/>
          <w:sz w:val="24"/>
          <w:szCs w:val="24"/>
        </w:rPr>
        <w:t xml:space="preserve">Bu yasa, ülkede ırkçı rejim döneminde dezavantajlı konumda bırakılmış kesimin ekonomiden daha fazla pay alabilmesi, servet dağılımındaki adaletsizliğin giderilmesi, işsizliğin azaltılması gibi gayeler doğrultusunda yürütülen “ekonomik dönüşüm” programının temel politika araçlarından birisidir. </w:t>
      </w:r>
    </w:p>
    <w:p w:rsidR="00BC0276" w:rsidRPr="00505B65" w:rsidRDefault="00BC0276" w:rsidP="00E90592">
      <w:pPr>
        <w:ind w:left="709" w:hanging="1"/>
        <w:jc w:val="both"/>
        <w:rPr>
          <w:rFonts w:cstheme="minorHAnsi"/>
          <w:sz w:val="24"/>
          <w:szCs w:val="24"/>
        </w:rPr>
      </w:pPr>
      <w:r w:rsidRPr="00505B65">
        <w:rPr>
          <w:rFonts w:cstheme="minorHAnsi"/>
          <w:sz w:val="24"/>
          <w:szCs w:val="24"/>
        </w:rPr>
        <w:lastRenderedPageBreak/>
        <w:t xml:space="preserve">Irkçı rejim döneminde ayrımcılığa maruz kalan siyahiler, Asya’dan köle olarak getirilenler (coloured) ve 1994 öncesinde ülkede doğmuş veya sonrasında vatandaşlık hakkını kazanmış Hintliler bu yasa çerçevesinde değerlendirilmektedir. </w:t>
      </w:r>
    </w:p>
    <w:p w:rsidR="00BC0276" w:rsidRPr="00505B65" w:rsidRDefault="00BC0276" w:rsidP="00E90592">
      <w:pPr>
        <w:spacing w:before="240" w:after="120" w:line="240" w:lineRule="auto"/>
        <w:ind w:left="709" w:hanging="1"/>
        <w:jc w:val="both"/>
        <w:rPr>
          <w:rFonts w:cstheme="minorHAnsi"/>
          <w:sz w:val="24"/>
          <w:szCs w:val="24"/>
        </w:rPr>
      </w:pPr>
      <w:r w:rsidRPr="00505B65">
        <w:rPr>
          <w:rFonts w:cstheme="minorHAnsi"/>
          <w:sz w:val="24"/>
          <w:szCs w:val="24"/>
        </w:rPr>
        <w:t>B-BBEE yasası, gerek kamu alımlarına katılım gerekse devlet desteklerinden yararlanılabilmesi açısından belirleyici role sahip olup Yasa çerçevesinde, bir şirketin kamu ihalelerine teklif verebilmesi için belirli oranda siyahi sahipliğe sahip olması gerekmektedir.</w:t>
      </w:r>
    </w:p>
    <w:p w:rsidR="00BC0276" w:rsidRPr="00505B65" w:rsidRDefault="00BC0276" w:rsidP="00E90592">
      <w:pPr>
        <w:spacing w:after="0" w:line="240" w:lineRule="auto"/>
        <w:ind w:left="709" w:hanging="1"/>
        <w:jc w:val="both"/>
        <w:rPr>
          <w:rFonts w:eastAsia="Times New Roman" w:cstheme="minorHAnsi"/>
          <w:sz w:val="24"/>
          <w:szCs w:val="24"/>
        </w:rPr>
      </w:pPr>
      <w:r w:rsidRPr="00505B65">
        <w:rPr>
          <w:rFonts w:eastAsia="Times New Roman" w:cstheme="minorHAnsi"/>
          <w:sz w:val="24"/>
          <w:szCs w:val="24"/>
        </w:rPr>
        <w:t xml:space="preserve">Öte yandan, özellikle siyahların ekonomiye katılımının güçlendirilmesi (BB-BEE) yasası çerçevesinde, yatırım teşviklerinden yararlanılması, kamu alımlarına katılım vb. kamu ile çalışılması gereken durumlarda siyahların şirketin sermaye ve ortaklık yapısı içindeki payı, yönetim kurulundaki katılım oranları, şirketin alımlarında siyah tedarikçileri tercih etmesi, siyah işçi çalıştırılması, vb. sosyal katkıların ölçüldüğü BB-BEE puanlamaları önem kazanmaktadır. </w:t>
      </w:r>
    </w:p>
    <w:p w:rsidR="00BC0276" w:rsidRPr="00505B65" w:rsidRDefault="00BC0276" w:rsidP="00E90592">
      <w:pPr>
        <w:spacing w:after="0" w:line="240" w:lineRule="auto"/>
        <w:ind w:left="709" w:hanging="425"/>
        <w:jc w:val="both"/>
        <w:rPr>
          <w:rFonts w:eastAsia="Times New Roman" w:cstheme="minorHAnsi"/>
          <w:sz w:val="24"/>
          <w:szCs w:val="24"/>
        </w:rPr>
      </w:pPr>
    </w:p>
    <w:p w:rsidR="00BC0276" w:rsidRPr="00505B65" w:rsidRDefault="00BC0276" w:rsidP="00E90592">
      <w:pPr>
        <w:spacing w:after="0" w:line="240" w:lineRule="auto"/>
        <w:ind w:left="709" w:hanging="1"/>
        <w:jc w:val="both"/>
        <w:rPr>
          <w:rFonts w:eastAsia="Times New Roman" w:cstheme="minorHAnsi"/>
          <w:sz w:val="24"/>
          <w:szCs w:val="24"/>
        </w:rPr>
      </w:pPr>
      <w:r w:rsidRPr="00505B65">
        <w:rPr>
          <w:rFonts w:eastAsia="Times New Roman" w:cstheme="minorHAnsi"/>
          <w:sz w:val="24"/>
          <w:szCs w:val="24"/>
        </w:rPr>
        <w:t>Müşterilerin esaslı olarak özel sektör tabanlı olmasını öngören bir şirket, kamu ihalelerine katılma gereksinimi yoksa ve devlet teşviklerinden yararlanma ihtiyacı bulunmuyorsa %100 yabancı sermayeli bir şirket olarak kurulup, herhangi bir ortaklığa gitme ihtiyacı bulunmadan faaliyet gösterebilir. Bu kapsamda, ülkede sermaye kısıtlamaları bulunmazken yukarıda da belirtildiği gibi teşviklerin kullandırılmasında ve kamu alımlarında BB-BEE puanları ve yerelleşme şartları öne çıkmaktadır.</w:t>
      </w:r>
    </w:p>
    <w:p w:rsidR="00BC0276" w:rsidRPr="00505B65" w:rsidRDefault="00BC0276" w:rsidP="00E90592">
      <w:pPr>
        <w:spacing w:after="0" w:line="240" w:lineRule="auto"/>
        <w:jc w:val="both"/>
        <w:rPr>
          <w:rFonts w:eastAsia="Times New Roman" w:cstheme="minorHAnsi"/>
          <w:sz w:val="24"/>
          <w:szCs w:val="24"/>
        </w:rPr>
      </w:pP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t>Pandeminin olumsuz etkisi,</w:t>
      </w:r>
    </w:p>
    <w:p w:rsidR="00BC0276" w:rsidRPr="00505B65" w:rsidRDefault="00BC0276" w:rsidP="00E90592">
      <w:pPr>
        <w:numPr>
          <w:ilvl w:val="0"/>
          <w:numId w:val="18"/>
        </w:numPr>
        <w:spacing w:before="240" w:after="120" w:line="240" w:lineRule="auto"/>
        <w:jc w:val="both"/>
        <w:rPr>
          <w:rFonts w:cstheme="minorHAnsi"/>
          <w:sz w:val="24"/>
          <w:szCs w:val="24"/>
        </w:rPr>
      </w:pPr>
      <w:r w:rsidRPr="00505B65">
        <w:rPr>
          <w:rFonts w:cstheme="minorHAnsi"/>
          <w:sz w:val="24"/>
          <w:szCs w:val="24"/>
        </w:rPr>
        <w:t xml:space="preserve">İşçi temini ve mobilizasyonu konusunda yaşanan sorunlar, </w:t>
      </w:r>
    </w:p>
    <w:p w:rsidR="00BC0276" w:rsidRPr="00505B65" w:rsidRDefault="00BC0276" w:rsidP="00E90592">
      <w:pPr>
        <w:numPr>
          <w:ilvl w:val="0"/>
          <w:numId w:val="18"/>
        </w:numPr>
        <w:spacing w:before="240" w:after="120" w:line="240" w:lineRule="auto"/>
        <w:jc w:val="both"/>
        <w:rPr>
          <w:rFonts w:cstheme="minorHAnsi"/>
          <w:sz w:val="24"/>
          <w:szCs w:val="24"/>
        </w:rPr>
      </w:pPr>
      <w:r w:rsidRPr="00505B65">
        <w:rPr>
          <w:rFonts w:cstheme="minorHAnsi"/>
          <w:sz w:val="24"/>
          <w:szCs w:val="24"/>
        </w:rPr>
        <w:t xml:space="preserve">Projelerde yaşanabilecek gecikmeler nedeniyle sözleşme iptallerinin gündeme gelmesi, </w:t>
      </w:r>
    </w:p>
    <w:p w:rsidR="00BC0276" w:rsidRPr="00505B65" w:rsidRDefault="00BC0276" w:rsidP="00E90592">
      <w:pPr>
        <w:numPr>
          <w:ilvl w:val="0"/>
          <w:numId w:val="18"/>
        </w:numPr>
        <w:spacing w:before="240" w:after="120" w:line="240" w:lineRule="auto"/>
        <w:jc w:val="both"/>
        <w:rPr>
          <w:rFonts w:cstheme="minorHAnsi"/>
          <w:sz w:val="24"/>
          <w:szCs w:val="24"/>
        </w:rPr>
      </w:pPr>
      <w:r w:rsidRPr="00505B65">
        <w:rPr>
          <w:rFonts w:cstheme="minorHAnsi"/>
          <w:sz w:val="24"/>
          <w:szCs w:val="24"/>
        </w:rPr>
        <w:t xml:space="preserve">Kamu projelerinden gerekli hak edişlerin zamanında alınamaması, </w:t>
      </w:r>
    </w:p>
    <w:p w:rsidR="00BC0276" w:rsidRPr="00505B65" w:rsidRDefault="00BC0276" w:rsidP="00E90592">
      <w:pPr>
        <w:numPr>
          <w:ilvl w:val="0"/>
          <w:numId w:val="18"/>
        </w:numPr>
        <w:spacing w:before="240" w:after="120" w:line="240" w:lineRule="auto"/>
        <w:jc w:val="both"/>
        <w:rPr>
          <w:rFonts w:cstheme="minorHAnsi"/>
          <w:sz w:val="24"/>
          <w:szCs w:val="24"/>
        </w:rPr>
      </w:pPr>
      <w:r w:rsidRPr="00505B65">
        <w:rPr>
          <w:rFonts w:cstheme="minorHAnsi"/>
          <w:sz w:val="24"/>
          <w:szCs w:val="24"/>
        </w:rPr>
        <w:t>Bürokratik süreçlerin karmaşıklığı ve uzunluğu,</w:t>
      </w:r>
    </w:p>
    <w:p w:rsidR="00BC0276" w:rsidRPr="00505B65" w:rsidRDefault="00BC0276" w:rsidP="00E90592">
      <w:pPr>
        <w:numPr>
          <w:ilvl w:val="0"/>
          <w:numId w:val="18"/>
        </w:numPr>
        <w:spacing w:before="240" w:after="120" w:line="240" w:lineRule="auto"/>
        <w:jc w:val="both"/>
        <w:rPr>
          <w:rFonts w:cstheme="minorHAnsi"/>
          <w:sz w:val="24"/>
          <w:szCs w:val="24"/>
        </w:rPr>
      </w:pPr>
      <w:r w:rsidRPr="00505B65">
        <w:rPr>
          <w:rFonts w:cstheme="minorHAnsi"/>
          <w:sz w:val="24"/>
          <w:szCs w:val="24"/>
        </w:rPr>
        <w:t xml:space="preserve">Tazminat olmaksızın arazi kamulaştırmasının uygulanmasına yönelik belirsizlik, </w:t>
      </w:r>
    </w:p>
    <w:p w:rsidR="00BC0276" w:rsidRPr="00505B65" w:rsidRDefault="00BC0276" w:rsidP="00E90592">
      <w:pPr>
        <w:numPr>
          <w:ilvl w:val="0"/>
          <w:numId w:val="18"/>
        </w:numPr>
        <w:spacing w:before="240" w:after="120" w:line="240" w:lineRule="auto"/>
        <w:jc w:val="both"/>
        <w:rPr>
          <w:rFonts w:cstheme="minorHAnsi"/>
          <w:sz w:val="24"/>
          <w:szCs w:val="24"/>
        </w:rPr>
      </w:pPr>
      <w:r w:rsidRPr="00505B65">
        <w:rPr>
          <w:rFonts w:cstheme="minorHAnsi"/>
          <w:sz w:val="24"/>
          <w:szCs w:val="24"/>
        </w:rPr>
        <w:t xml:space="preserve">Yasadışı arazi ve şantiye işgalleri,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t xml:space="preserve">Afrika Kıtasına özgü siyasi ve/veya ekonomik istikrarsızlık,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t xml:space="preserve">Ülke genelinde yaşanan ayaklanma ve yağma eylemleri,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t xml:space="preserve">Yüksek düzeyde suç ve yaygın yolsuzluk (özel güvenlik hizmetlerinin alınması gerekli ve maliyet artırıcı bir unsurdur),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lastRenderedPageBreak/>
        <w:t xml:space="preserve">Kötü iş güvenliği uygulamaları,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t xml:space="preserve">Altyapı açığı, Afrika kıtası içine yönelik veya kırsal bölgelerdeki ulaşım ağı yetersizlikleri,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t xml:space="preserve">Düzensiz elektrik arzı ve su temininde yaşanan problemler,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t xml:space="preserve">Kalifiye işçi sıkıntısı,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t xml:space="preserve">Teknolojik yetersizlikler,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t xml:space="preserve">Yüksek ithalat vergileri,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t xml:space="preserve">Finansmana ve dövize erişimde zorluk (uluslararası ticari işlemler ve yatırımlarda kar transferleri söz konusu olduğunda döviz işlemleri bankacılık sistemi üzerinden gerçekleştirilebilmekte, ancak her bir işlem için bankaların GAC Merkez Bankasına bildirim yükümlülüğü bulunmaktadır),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numPr>
          <w:ilvl w:val="0"/>
          <w:numId w:val="18"/>
        </w:numPr>
        <w:spacing w:after="0" w:line="240" w:lineRule="auto"/>
        <w:jc w:val="both"/>
        <w:rPr>
          <w:rFonts w:cstheme="minorHAnsi"/>
          <w:sz w:val="24"/>
          <w:szCs w:val="24"/>
        </w:rPr>
      </w:pPr>
      <w:r w:rsidRPr="00505B65">
        <w:rPr>
          <w:rFonts w:cstheme="minorHAnsi"/>
          <w:sz w:val="24"/>
          <w:szCs w:val="24"/>
        </w:rPr>
        <w:t xml:space="preserve">Bölgesel para birimlerinin oynaklığı,  </w:t>
      </w:r>
    </w:p>
    <w:p w:rsidR="00BC0276" w:rsidRPr="00505B65" w:rsidRDefault="00BC0276" w:rsidP="00E90592">
      <w:pPr>
        <w:spacing w:after="0" w:line="240" w:lineRule="auto"/>
        <w:jc w:val="both"/>
        <w:rPr>
          <w:rFonts w:cstheme="minorHAnsi"/>
          <w:sz w:val="24"/>
          <w:szCs w:val="24"/>
        </w:rPr>
      </w:pPr>
    </w:p>
    <w:p w:rsidR="00BC0276" w:rsidRPr="00505B65" w:rsidRDefault="00BC0276" w:rsidP="00E90592">
      <w:pPr>
        <w:pStyle w:val="ListeParagraf"/>
        <w:spacing w:after="0" w:line="240" w:lineRule="auto"/>
        <w:ind w:left="0"/>
        <w:jc w:val="both"/>
        <w:rPr>
          <w:rFonts w:asciiTheme="minorHAnsi" w:hAnsiTheme="minorHAnsi" w:cstheme="minorHAnsi"/>
        </w:rPr>
      </w:pPr>
      <w:r w:rsidRPr="00505B65">
        <w:rPr>
          <w:rFonts w:asciiTheme="minorHAnsi" w:hAnsiTheme="minorHAnsi" w:cstheme="minorHAnsi"/>
        </w:rPr>
        <w:t xml:space="preserve"> pazara girişte her sektör için Türk yatırımcıların karşılaşması muhtemel engeller olarak tanımlanabilir.</w:t>
      </w:r>
    </w:p>
    <w:p w:rsidR="00BC0276" w:rsidRPr="00505B65" w:rsidRDefault="00BC0276" w:rsidP="00E90592">
      <w:pPr>
        <w:pStyle w:val="ListeParagraf"/>
        <w:spacing w:after="0" w:line="240" w:lineRule="auto"/>
        <w:ind w:left="0"/>
        <w:jc w:val="both"/>
        <w:rPr>
          <w:rFonts w:asciiTheme="minorHAnsi" w:hAnsiTheme="minorHAnsi" w:cstheme="minorHAnsi"/>
          <w:b/>
        </w:rPr>
      </w:pPr>
    </w:p>
    <w:p w:rsidR="00BC0276" w:rsidRPr="00505B65" w:rsidRDefault="00BC0276"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Her ne kadar Güney Afrika Cumhuriyeti kıta içinde ekonominin çeşitliliği, güçlü ulaştırma, lojistik, bankacılık ve iletişim altyapısı, şehirleşme oranları vb. göstergeler itibariyle diğer Kıta ülkelerinden olumlu yönde ayrışsa da ülkede adi suç, depo ve mağaza gibi işyerlerinde kayıp/çalıntı oranı yüksekliği gibi asayişe yönelik sorunlar mevcuttur. Bu çerçevede, özel güvenlik şrketlerinden güvenlik hizmeti alınması ve mümkünse kendi güvenliği de olan kapalı endüstriyel depo alanlarının tercih edilmesi faydalı olabilecektir. </w:t>
      </w:r>
    </w:p>
    <w:p w:rsidR="00BC0276" w:rsidRPr="00505B65" w:rsidRDefault="00BC0276" w:rsidP="00E90592">
      <w:pPr>
        <w:spacing w:after="0" w:line="240" w:lineRule="auto"/>
        <w:jc w:val="both"/>
        <w:rPr>
          <w:rFonts w:eastAsia="Times New Roman" w:cstheme="minorHAnsi"/>
          <w:sz w:val="24"/>
          <w:szCs w:val="24"/>
        </w:rPr>
      </w:pPr>
    </w:p>
    <w:p w:rsidR="00BC0276" w:rsidRPr="00505B65" w:rsidRDefault="00BC0276" w:rsidP="00E90592">
      <w:pPr>
        <w:spacing w:after="0" w:line="240" w:lineRule="auto"/>
        <w:jc w:val="both"/>
        <w:rPr>
          <w:rFonts w:eastAsia="Times New Roman" w:cstheme="minorHAnsi"/>
          <w:sz w:val="24"/>
          <w:szCs w:val="24"/>
        </w:rPr>
      </w:pPr>
      <w:r w:rsidRPr="00505B65">
        <w:rPr>
          <w:rFonts w:eastAsia="Times New Roman" w:cstheme="minorHAnsi"/>
          <w:sz w:val="24"/>
          <w:szCs w:val="24"/>
        </w:rPr>
        <w:t xml:space="preserve">Alexandria, Jeppestown, Johannesburg Şehir Merkezi (Central Business District-CBD) gibi bölgeler güvenlik riskinin arttığı bazı bölgelerdir.  </w:t>
      </w:r>
    </w:p>
    <w:p w:rsidR="00BC0276" w:rsidRPr="00505B65" w:rsidRDefault="00BC0276" w:rsidP="00E90592">
      <w:pPr>
        <w:spacing w:after="0" w:line="240" w:lineRule="auto"/>
        <w:jc w:val="both"/>
        <w:rPr>
          <w:rFonts w:eastAsia="Times New Roman" w:cstheme="minorHAnsi"/>
          <w:sz w:val="24"/>
          <w:szCs w:val="24"/>
        </w:rPr>
      </w:pPr>
    </w:p>
    <w:p w:rsidR="00BC0276" w:rsidRPr="00505B65" w:rsidRDefault="00BC0276" w:rsidP="0035522B">
      <w:pPr>
        <w:pStyle w:val="Balk2"/>
        <w:numPr>
          <w:ilvl w:val="1"/>
          <w:numId w:val="39"/>
        </w:numPr>
        <w:jc w:val="both"/>
        <w:rPr>
          <w:rFonts w:asciiTheme="minorHAnsi" w:hAnsiTheme="minorHAnsi" w:cstheme="minorHAnsi"/>
          <w:sz w:val="24"/>
          <w:szCs w:val="24"/>
        </w:rPr>
      </w:pPr>
      <w:bookmarkStart w:id="97" w:name="_Toc82177179"/>
      <w:bookmarkStart w:id="98" w:name="_Toc132272268"/>
      <w:r w:rsidRPr="00505B65">
        <w:rPr>
          <w:rFonts w:asciiTheme="minorHAnsi" w:hAnsiTheme="minorHAnsi" w:cstheme="minorHAnsi"/>
          <w:sz w:val="24"/>
          <w:szCs w:val="24"/>
        </w:rPr>
        <w:t>Teknik Engeller</w:t>
      </w:r>
      <w:bookmarkEnd w:id="97"/>
      <w:bookmarkEnd w:id="98"/>
    </w:p>
    <w:p w:rsidR="00BC0276" w:rsidRPr="00505B65" w:rsidRDefault="00BC0276" w:rsidP="00E90592">
      <w:pPr>
        <w:jc w:val="both"/>
        <w:rPr>
          <w:rFonts w:cstheme="minorHAnsi"/>
          <w:sz w:val="24"/>
          <w:szCs w:val="24"/>
        </w:rPr>
      </w:pPr>
    </w:p>
    <w:p w:rsidR="00BC0276" w:rsidRPr="00505B65" w:rsidRDefault="00BC0276" w:rsidP="00E90592">
      <w:pPr>
        <w:jc w:val="both"/>
        <w:rPr>
          <w:rFonts w:cstheme="minorHAnsi"/>
          <w:sz w:val="24"/>
          <w:szCs w:val="24"/>
        </w:rPr>
      </w:pPr>
      <w:r w:rsidRPr="00505B65">
        <w:rPr>
          <w:rFonts w:cstheme="minorHAnsi"/>
          <w:sz w:val="24"/>
          <w:szCs w:val="24"/>
        </w:rPr>
        <w:t>Güney Afrika Ticaret, Sanayi ve Rekabet Bakanlığı, Resmi Gazete’de yayımlamak suretiyle, bazı spesifik ürünler veya ürün gruplarının ülkeye ithalatını, ITAC tarafından düzenlenen izin belgelerinde belirtilen koşullara uygun olarak kontrol edebilmekte ve sınırlayabilmektedir. (</w:t>
      </w:r>
      <w:hyperlink r:id="rId151" w:history="1">
        <w:r w:rsidRPr="00505B65">
          <w:rPr>
            <w:rFonts w:cstheme="minorHAnsi"/>
            <w:sz w:val="24"/>
            <w:szCs w:val="24"/>
            <w:u w:val="single"/>
          </w:rPr>
          <w:t>http://www.sars.gov.za</w:t>
        </w:r>
      </w:hyperlink>
      <w:r w:rsidRPr="00505B65">
        <w:rPr>
          <w:rFonts w:cstheme="minorHAnsi"/>
          <w:sz w:val="24"/>
          <w:szCs w:val="24"/>
        </w:rPr>
        <w:t xml:space="preserve">) </w:t>
      </w:r>
    </w:p>
    <w:p w:rsidR="00BC0276" w:rsidRPr="00505B65" w:rsidRDefault="00BC0276" w:rsidP="00E90592">
      <w:pPr>
        <w:jc w:val="both"/>
        <w:rPr>
          <w:rFonts w:cstheme="minorHAnsi"/>
          <w:sz w:val="24"/>
          <w:szCs w:val="24"/>
        </w:rPr>
      </w:pPr>
      <w:r w:rsidRPr="00505B65">
        <w:rPr>
          <w:rFonts w:cstheme="minorHAnsi"/>
          <w:sz w:val="24"/>
          <w:szCs w:val="24"/>
        </w:rPr>
        <w:t xml:space="preserve">Bu çerçevede, ithalatı izne tabi olan ana </w:t>
      </w:r>
      <w:hyperlink r:id="rId152" w:history="1">
        <w:r w:rsidRPr="00505B65">
          <w:rPr>
            <w:rFonts w:cstheme="minorHAnsi"/>
            <w:sz w:val="24"/>
            <w:szCs w:val="24"/>
          </w:rPr>
          <w:t>ürün kategorileri</w:t>
        </w:r>
      </w:hyperlink>
      <w:r w:rsidRPr="00505B65">
        <w:rPr>
          <w:rFonts w:cstheme="minorHAnsi"/>
          <w:sz w:val="24"/>
          <w:szCs w:val="24"/>
        </w:rPr>
        <w:t xml:space="preserve"> aşağıda yer almaktadır:</w:t>
      </w:r>
    </w:p>
    <w:p w:rsidR="00BC0276" w:rsidRPr="00505B65" w:rsidRDefault="00BC0276" w:rsidP="00E90592">
      <w:pPr>
        <w:numPr>
          <w:ilvl w:val="0"/>
          <w:numId w:val="19"/>
        </w:numPr>
        <w:ind w:left="360"/>
        <w:jc w:val="both"/>
        <w:rPr>
          <w:rFonts w:cstheme="minorHAnsi"/>
          <w:sz w:val="24"/>
          <w:szCs w:val="24"/>
        </w:rPr>
      </w:pPr>
      <w:r w:rsidRPr="00505B65">
        <w:rPr>
          <w:rFonts w:cstheme="minorHAnsi"/>
          <w:sz w:val="24"/>
          <w:szCs w:val="24"/>
        </w:rPr>
        <w:lastRenderedPageBreak/>
        <w:t>Kullanılmış eşya ithalatı için ITAC tarafından düzenlenecek ithal izin belgesi gerekmekte, ve bu ürünlerin ithalatı özellikle yerel üreticileri korumak için bir nevi ‘de facto’ olarak yasaklanmaktadır.</w:t>
      </w:r>
    </w:p>
    <w:p w:rsidR="00BC0276" w:rsidRPr="00505B65" w:rsidRDefault="00BC0276" w:rsidP="00E90592">
      <w:pPr>
        <w:numPr>
          <w:ilvl w:val="0"/>
          <w:numId w:val="19"/>
        </w:numPr>
        <w:ind w:left="360"/>
        <w:jc w:val="both"/>
        <w:rPr>
          <w:rFonts w:cstheme="minorHAnsi"/>
          <w:sz w:val="24"/>
          <w:szCs w:val="24"/>
        </w:rPr>
      </w:pPr>
      <w:r w:rsidRPr="00505B65">
        <w:rPr>
          <w:rFonts w:cstheme="minorHAnsi"/>
          <w:sz w:val="24"/>
          <w:szCs w:val="24"/>
        </w:rPr>
        <w:t>Her türlü hurda, döküntü, artık ve atıklar.</w:t>
      </w:r>
    </w:p>
    <w:p w:rsidR="00BC0276" w:rsidRPr="00505B65" w:rsidRDefault="00BC0276" w:rsidP="00E90592">
      <w:pPr>
        <w:numPr>
          <w:ilvl w:val="0"/>
          <w:numId w:val="19"/>
        </w:numPr>
        <w:ind w:left="360"/>
        <w:jc w:val="both"/>
        <w:rPr>
          <w:rFonts w:cstheme="minorHAnsi"/>
          <w:sz w:val="24"/>
          <w:szCs w:val="24"/>
        </w:rPr>
      </w:pPr>
      <w:r w:rsidRPr="00505B65">
        <w:rPr>
          <w:rFonts w:cstheme="minorHAnsi"/>
          <w:sz w:val="24"/>
          <w:szCs w:val="24"/>
        </w:rPr>
        <w:t>Kalite standartlarına tabi ürünler: Söz konusu kısıtlama insan sağlığını korumak ve araçlardaki güvenliği artırmak amacıyla üretim kalitesinin denetlenmesini amaçlamaktadır.</w:t>
      </w:r>
    </w:p>
    <w:p w:rsidR="00BC0276" w:rsidRPr="00505B65" w:rsidRDefault="00BC0276" w:rsidP="00E90592">
      <w:pPr>
        <w:jc w:val="both"/>
        <w:rPr>
          <w:rFonts w:cstheme="minorHAnsi"/>
          <w:i/>
          <w:sz w:val="24"/>
          <w:szCs w:val="24"/>
        </w:rPr>
      </w:pPr>
      <w:r w:rsidRPr="00505B65">
        <w:rPr>
          <w:rFonts w:cstheme="minorHAnsi"/>
          <w:b/>
          <w:i/>
          <w:sz w:val="24"/>
          <w:szCs w:val="24"/>
        </w:rPr>
        <w:t>Anti-Damping Uygulamaları ve Korunma Önlemleri:</w:t>
      </w:r>
      <w:r w:rsidRPr="00505B65">
        <w:rPr>
          <w:rFonts w:cstheme="minorHAnsi"/>
          <w:i/>
          <w:sz w:val="24"/>
          <w:szCs w:val="24"/>
        </w:rPr>
        <w:t xml:space="preserve"> </w:t>
      </w:r>
    </w:p>
    <w:p w:rsidR="00BC0276" w:rsidRPr="00505B65" w:rsidRDefault="00BC0276" w:rsidP="00E90592">
      <w:pPr>
        <w:jc w:val="both"/>
        <w:rPr>
          <w:rFonts w:cstheme="minorHAnsi"/>
          <w:sz w:val="24"/>
          <w:szCs w:val="24"/>
        </w:rPr>
      </w:pPr>
      <w:r w:rsidRPr="00505B65">
        <w:rPr>
          <w:rFonts w:cstheme="minorHAnsi"/>
          <w:sz w:val="24"/>
          <w:szCs w:val="24"/>
        </w:rPr>
        <w:t>Güney Afrika, anti-damping soruşturması açan ve uygulayan ülkeler sıralamasında ön sıralarda yer almaktadır. Güney Afrika Hükümeti anti-damping uygulamalarına ilişkin düzenlemeyi 2003 yılında, telafi edici vergilere ilişkin düzenlemeyi ise 2004 yılında yürürlüğe koymuştur.</w:t>
      </w:r>
    </w:p>
    <w:p w:rsidR="00BC0276" w:rsidRPr="00505B65" w:rsidRDefault="00BC0276" w:rsidP="00E90592">
      <w:pPr>
        <w:jc w:val="both"/>
        <w:rPr>
          <w:rFonts w:cstheme="minorHAnsi"/>
          <w:sz w:val="24"/>
          <w:szCs w:val="24"/>
        </w:rPr>
      </w:pPr>
      <w:r w:rsidRPr="00505B65">
        <w:rPr>
          <w:rFonts w:cstheme="minorHAnsi"/>
          <w:sz w:val="24"/>
          <w:szCs w:val="24"/>
        </w:rPr>
        <w:t>GAC tarafından ülkemiz ihraç ürünlerine yönelik olarak yürürlükte olan bir anti-damping vergi uygulaması bulunmamaktadır. Ancak mevcut durumda 1902.19 GTİP kodu altında tanımlanan makarna ithalatına yönelik olarak Türkiye, Mısır, Letonya ve Litvanya’ya karşı açılmış bir anti-damping soruşturması yürütülmektedir.  Bu kapsamda, 1 Nisan 2021 tarihinden başlamak üzere ve azami 16 Eylül 2021 tarihine kadar uygulanabilecek şekilde geçici anti-damping ödeme kararı getirildiği, sınır önlemlerinin uygulanmasından sorumlu kuruluş olan GAC Gelir İdaresi Başkanlığı (SARS) tarafından duyurulmuştur.</w:t>
      </w:r>
    </w:p>
    <w:p w:rsidR="00BC0276" w:rsidRPr="00505B65" w:rsidRDefault="00BC0276" w:rsidP="00E90592">
      <w:pPr>
        <w:jc w:val="both"/>
        <w:rPr>
          <w:rFonts w:cstheme="minorHAnsi"/>
          <w:sz w:val="24"/>
          <w:szCs w:val="24"/>
          <w:lang w:val="x-none"/>
        </w:rPr>
      </w:pPr>
      <w:r w:rsidRPr="00505B65">
        <w:rPr>
          <w:rFonts w:cstheme="minorHAnsi"/>
          <w:sz w:val="24"/>
          <w:szCs w:val="24"/>
        </w:rPr>
        <w:t>Buna göre, getirilen geçici önlem kapsamında ülkemiz menşeli GTİP 1902.11 ve 1902.19 başlıkları altındaki makarnaların GAC'ne ithalatında %367.25 oranında geçici anti-damping ödemesi yapılması gerekecektir.</w:t>
      </w:r>
    </w:p>
    <w:p w:rsidR="00BC0276" w:rsidRPr="00505B65" w:rsidRDefault="00BC0276" w:rsidP="00E90592">
      <w:pPr>
        <w:jc w:val="both"/>
        <w:rPr>
          <w:rFonts w:cstheme="minorHAnsi"/>
          <w:sz w:val="24"/>
          <w:szCs w:val="24"/>
        </w:rPr>
      </w:pPr>
      <w:r w:rsidRPr="00505B65">
        <w:rPr>
          <w:rFonts w:cstheme="minorHAnsi"/>
          <w:sz w:val="24"/>
          <w:szCs w:val="24"/>
        </w:rPr>
        <w:t>Geçici AD Ödemesi Duyurusu: </w:t>
      </w:r>
    </w:p>
    <w:p w:rsidR="00BC0276" w:rsidRPr="00505B65" w:rsidRDefault="00BC0276" w:rsidP="00E90592">
      <w:pPr>
        <w:jc w:val="both"/>
        <w:rPr>
          <w:rFonts w:cstheme="minorHAnsi"/>
          <w:sz w:val="24"/>
          <w:szCs w:val="24"/>
        </w:rPr>
      </w:pPr>
      <w:r w:rsidRPr="00505B65">
        <w:rPr>
          <w:rFonts w:cstheme="minorHAnsi"/>
          <w:sz w:val="24"/>
          <w:szCs w:val="24"/>
        </w:rPr>
        <w:t>https://www.sars.gov.za/wp-content/uploads/Embargo/Tariffs/2021/LSec-CE-TA-2021-18-Notice-R304-GG44384-6-5-2021-10-Pasta-PP-1-April-2021.pdf</w:t>
      </w:r>
    </w:p>
    <w:p w:rsidR="00BC0276" w:rsidRPr="00505B65" w:rsidRDefault="00BC0276" w:rsidP="00E90592">
      <w:pPr>
        <w:pStyle w:val="ListeParagraf"/>
        <w:ind w:left="0"/>
        <w:jc w:val="both"/>
        <w:rPr>
          <w:rFonts w:asciiTheme="minorHAnsi" w:hAnsiTheme="minorHAnsi" w:cstheme="minorHAnsi"/>
        </w:rPr>
      </w:pPr>
      <w:r w:rsidRPr="00505B65">
        <w:rPr>
          <w:rFonts w:asciiTheme="minorHAnsi" w:hAnsiTheme="minorHAnsi" w:cstheme="minorHAnsi"/>
        </w:rPr>
        <w:t xml:space="preserve">Korunma önlemleri soruşturmaları çerçevesinde, yerli endüstrinin ithalat baskısına karşı korunmasını teminen tüm ülkelere yönelik olarak DTÖ bağlı gümrük vergisi oranlarının üzerine telafi edici vergi getirilebilmektedir. Bu konuda dikkat edilmesi gereken bir husus, DTÖ bünyesinde gelişme yolundaki ülkeler arasında yer alan ülkemizin, DTÖ Korunma Önlemleri Anlaşması kapsamında gerekli şartlar oluştuğunda getirilen önlemden muaf tutuluyor olduğudur. Bu tür durumlarda, korunma önleminden (telafi edici vergiden) muaf olan ülkemiz ihracatçıları, önleme tabi rakip ülke ihracatçıları karşısında vergi avantajı yakalamaktadır. </w:t>
      </w:r>
    </w:p>
    <w:p w:rsidR="00BC0276" w:rsidRPr="00505B65" w:rsidRDefault="00BC0276" w:rsidP="00E90592">
      <w:pPr>
        <w:pStyle w:val="ListeParagraf"/>
        <w:ind w:left="0"/>
        <w:jc w:val="both"/>
        <w:rPr>
          <w:rFonts w:asciiTheme="minorHAnsi" w:hAnsiTheme="minorHAnsi" w:cstheme="minorHAnsi"/>
        </w:rPr>
      </w:pPr>
      <w:r w:rsidRPr="00505B65">
        <w:rPr>
          <w:rFonts w:asciiTheme="minorHAnsi" w:hAnsiTheme="minorHAnsi" w:cstheme="minorHAnsi"/>
        </w:rPr>
        <w:t xml:space="preserve">ITAC tarafından yürütülmekte olan soruşturma süreçleri hakkındaki duyurulara </w:t>
      </w:r>
      <w:hyperlink r:id="rId153" w:history="1">
        <w:r w:rsidRPr="00505B65">
          <w:rPr>
            <w:rStyle w:val="Kpr"/>
            <w:rFonts w:asciiTheme="minorHAnsi" w:eastAsiaTheme="majorEastAsia" w:hAnsiTheme="minorHAnsi" w:cstheme="minorHAnsi"/>
            <w:color w:val="auto"/>
          </w:rPr>
          <w:t>http://www.itac.org.za/pages/services/trade-remedies/government-gazette-notices</w:t>
        </w:r>
      </w:hyperlink>
      <w:r w:rsidRPr="00505B65">
        <w:rPr>
          <w:rFonts w:asciiTheme="minorHAnsi" w:hAnsiTheme="minorHAnsi" w:cstheme="minorHAnsi"/>
        </w:rPr>
        <w:t xml:space="preserve"> adresinden ulaşılabilmektedir. </w:t>
      </w:r>
    </w:p>
    <w:p w:rsidR="00BC0276" w:rsidRPr="00505B65" w:rsidRDefault="00BC0276" w:rsidP="00E90592">
      <w:pPr>
        <w:pStyle w:val="ListeParagraf"/>
        <w:ind w:left="0"/>
        <w:jc w:val="both"/>
        <w:rPr>
          <w:rFonts w:asciiTheme="minorHAnsi" w:hAnsiTheme="minorHAnsi" w:cstheme="minorHAnsi"/>
        </w:rPr>
      </w:pPr>
    </w:p>
    <w:p w:rsidR="00BC0276" w:rsidRPr="00505B65" w:rsidRDefault="00BC0276" w:rsidP="00E90592">
      <w:pPr>
        <w:pStyle w:val="ListeParagraf"/>
        <w:ind w:left="0"/>
        <w:jc w:val="both"/>
        <w:rPr>
          <w:rFonts w:asciiTheme="minorHAnsi" w:hAnsiTheme="minorHAnsi" w:cstheme="minorHAnsi"/>
        </w:rPr>
      </w:pPr>
      <w:r w:rsidRPr="00505B65">
        <w:rPr>
          <w:rFonts w:asciiTheme="minorHAnsi" w:hAnsiTheme="minorHAnsi" w:cstheme="minorHAnsi"/>
        </w:rPr>
        <w:lastRenderedPageBreak/>
        <w:t xml:space="preserve">Mevcut anti-damping vergileri ve telafi edici vergilerin listesi ise SARS tarafından yayımlanan gümrük tarife cetvelinden incelenebilmektedir. </w:t>
      </w:r>
    </w:p>
    <w:p w:rsidR="00BC0276" w:rsidRPr="00505B65" w:rsidRDefault="0013018C" w:rsidP="00E90592">
      <w:pPr>
        <w:pStyle w:val="ListeParagraf"/>
        <w:ind w:left="0"/>
        <w:jc w:val="both"/>
        <w:rPr>
          <w:rFonts w:asciiTheme="minorHAnsi" w:hAnsiTheme="minorHAnsi" w:cstheme="minorHAnsi"/>
        </w:rPr>
      </w:pPr>
      <w:hyperlink r:id="rId154" w:tgtFrame="_blank" w:history="1">
        <w:r w:rsidR="00BC0276" w:rsidRPr="00505B65">
          <w:rPr>
            <w:rStyle w:val="Kpr"/>
            <w:rFonts w:asciiTheme="minorHAnsi" w:eastAsiaTheme="majorEastAsia" w:hAnsiTheme="minorHAnsi" w:cstheme="minorHAnsi"/>
            <w:color w:val="auto"/>
            <w:shd w:val="clear" w:color="auto" w:fill="FFFFFF"/>
          </w:rPr>
          <w:t>https://www.sars.gov.za/legal-counsel/primary-legislation/schedules-to-the-customs-and-excise-act-1964/</w:t>
        </w:r>
      </w:hyperlink>
      <w:r w:rsidR="00BC0276" w:rsidRPr="00505B65">
        <w:rPr>
          <w:rFonts w:asciiTheme="minorHAnsi" w:hAnsiTheme="minorHAnsi" w:cstheme="minorHAnsi"/>
        </w:rPr>
        <w:t xml:space="preserve"> (Schedule No.2)  </w:t>
      </w:r>
    </w:p>
    <w:p w:rsidR="00BC0276" w:rsidRDefault="00BC0276" w:rsidP="00E90592">
      <w:pPr>
        <w:jc w:val="both"/>
        <w:rPr>
          <w:rFonts w:cstheme="minorHAnsi"/>
          <w:sz w:val="24"/>
          <w:szCs w:val="24"/>
        </w:rPr>
      </w:pPr>
    </w:p>
    <w:p w:rsidR="00505B65" w:rsidRPr="00505B65" w:rsidRDefault="00505B65" w:rsidP="00E90592">
      <w:pPr>
        <w:jc w:val="both"/>
        <w:rPr>
          <w:rFonts w:cstheme="minorHAnsi"/>
          <w:sz w:val="24"/>
          <w:szCs w:val="24"/>
        </w:rPr>
      </w:pPr>
    </w:p>
    <w:p w:rsidR="00C95313" w:rsidRPr="00505B65" w:rsidRDefault="00C95313" w:rsidP="0035522B">
      <w:pPr>
        <w:pStyle w:val="Balk2"/>
        <w:numPr>
          <w:ilvl w:val="1"/>
          <w:numId w:val="39"/>
        </w:numPr>
        <w:spacing w:line="276" w:lineRule="auto"/>
        <w:jc w:val="both"/>
        <w:rPr>
          <w:rFonts w:asciiTheme="minorHAnsi" w:hAnsiTheme="minorHAnsi" w:cstheme="minorHAnsi"/>
          <w:noProof/>
          <w:sz w:val="24"/>
          <w:szCs w:val="24"/>
        </w:rPr>
      </w:pPr>
      <w:bookmarkStart w:id="99" w:name="_Toc40447450"/>
      <w:bookmarkStart w:id="100" w:name="_Toc82177158"/>
      <w:bookmarkStart w:id="101" w:name="_Toc132272269"/>
      <w:r w:rsidRPr="00505B65">
        <w:rPr>
          <w:rFonts w:asciiTheme="minorHAnsi" w:hAnsiTheme="minorHAnsi" w:cstheme="minorHAnsi"/>
          <w:noProof/>
          <w:sz w:val="24"/>
          <w:szCs w:val="24"/>
        </w:rPr>
        <w:t>Pazarda Dikkat Edilmesi Gereken Diğer Hususla</w:t>
      </w:r>
      <w:bookmarkEnd w:id="99"/>
      <w:bookmarkEnd w:id="100"/>
      <w:r w:rsidR="00DF34B6" w:rsidRPr="00505B65">
        <w:rPr>
          <w:rFonts w:asciiTheme="minorHAnsi" w:hAnsiTheme="minorHAnsi" w:cstheme="minorHAnsi"/>
          <w:noProof/>
          <w:sz w:val="24"/>
          <w:szCs w:val="24"/>
        </w:rPr>
        <w:t>r</w:t>
      </w:r>
      <w:bookmarkEnd w:id="101"/>
    </w:p>
    <w:p w:rsidR="00C95313" w:rsidRPr="00505B65" w:rsidRDefault="00C95313" w:rsidP="00E90592">
      <w:pPr>
        <w:pStyle w:val="4-NormalText"/>
        <w:rPr>
          <w:rFonts w:asciiTheme="minorHAnsi" w:hAnsiTheme="minorHAnsi" w:cstheme="minorHAnsi"/>
          <w:b/>
          <w:noProof/>
          <w:lang w:val="tr-TR"/>
        </w:rPr>
      </w:pPr>
    </w:p>
    <w:p w:rsidR="00C95313" w:rsidRPr="00505B65" w:rsidRDefault="00C95313" w:rsidP="0035522B">
      <w:pPr>
        <w:pStyle w:val="Balk3"/>
        <w:numPr>
          <w:ilvl w:val="2"/>
          <w:numId w:val="39"/>
        </w:numPr>
        <w:jc w:val="both"/>
        <w:rPr>
          <w:rFonts w:cstheme="minorHAnsi"/>
        </w:rPr>
      </w:pPr>
      <w:bookmarkStart w:id="102" w:name="_Toc82177159"/>
      <w:bookmarkStart w:id="103" w:name="_Toc132272270"/>
      <w:r w:rsidRPr="00505B65">
        <w:rPr>
          <w:rFonts w:cstheme="minorHAnsi"/>
        </w:rPr>
        <w:t>İş Yapma Kültürü</w:t>
      </w:r>
      <w:bookmarkEnd w:id="102"/>
      <w:bookmarkEnd w:id="103"/>
    </w:p>
    <w:p w:rsidR="00C95313" w:rsidRPr="00505B65" w:rsidRDefault="00C95313" w:rsidP="00E90592">
      <w:pPr>
        <w:pStyle w:val="ListeParagraf"/>
        <w:jc w:val="both"/>
        <w:rPr>
          <w:rFonts w:asciiTheme="minorHAnsi" w:hAnsiTheme="minorHAnsi" w:cstheme="minorHAnsi"/>
          <w:b/>
        </w:rPr>
      </w:pPr>
    </w:p>
    <w:p w:rsidR="00C95313" w:rsidRPr="00505B65" w:rsidRDefault="00C95313" w:rsidP="00E90592">
      <w:pPr>
        <w:jc w:val="both"/>
        <w:rPr>
          <w:rFonts w:cstheme="minorHAnsi"/>
          <w:sz w:val="24"/>
          <w:szCs w:val="24"/>
        </w:rPr>
      </w:pPr>
      <w:r w:rsidRPr="00505B65">
        <w:rPr>
          <w:rFonts w:cstheme="minorHAnsi"/>
          <w:sz w:val="24"/>
          <w:szCs w:val="24"/>
        </w:rPr>
        <w:t>Güney Afrika Cumhuriyeti iş dünyası yabancı yatırımcılar için eşine az rastlanır belirgin çelişkilerin görülebildiği bir ülkedir. Nüfus yapısı çeşitlilik arz etmekte olup ülke insanı oldukça sıcak ve misafirperver özellik taşımaktadır. Misafir olarak kabul ettikleri ziyaretçileri evlerinde yemeğe davet etmeleri sıkça görülen bir olgudur. Ancak bir yandan da adi suç oranı yaygın olup, ülkede olabildiğince ihtiyatlı hareket etmek gerekmektedir.</w:t>
      </w:r>
    </w:p>
    <w:p w:rsidR="00C95313" w:rsidRPr="00505B65" w:rsidRDefault="00C95313" w:rsidP="00E90592">
      <w:pPr>
        <w:jc w:val="both"/>
        <w:rPr>
          <w:rFonts w:cstheme="minorHAnsi"/>
          <w:sz w:val="24"/>
          <w:szCs w:val="24"/>
        </w:rPr>
      </w:pPr>
      <w:r w:rsidRPr="00505B65">
        <w:rPr>
          <w:rFonts w:cstheme="minorHAnsi"/>
          <w:sz w:val="24"/>
          <w:szCs w:val="24"/>
        </w:rPr>
        <w:t>GAC’nde zenginlik ve yoksulluk iç içe geçmiş durumdadır. Gelir dağılımında uçurumlar söz konusudur. Bu nedenle altyapısını hızla geliştirmeye çalışan ve kapsayıcı büyümeyi yakalama gayreti içinde olan ülkede kültürel yapı da dinamik ve değişkendir.</w:t>
      </w:r>
    </w:p>
    <w:p w:rsidR="00C95313" w:rsidRPr="00505B65" w:rsidRDefault="00C95313" w:rsidP="00E90592">
      <w:pPr>
        <w:jc w:val="both"/>
        <w:rPr>
          <w:rFonts w:cstheme="minorHAnsi"/>
          <w:sz w:val="24"/>
          <w:szCs w:val="24"/>
        </w:rPr>
      </w:pPr>
      <w:r w:rsidRPr="00505B65">
        <w:rPr>
          <w:rFonts w:cstheme="minorHAnsi"/>
          <w:sz w:val="24"/>
          <w:szCs w:val="24"/>
        </w:rPr>
        <w:t>İş yapma kültürü itibariyle güvene dayalı ilişki kurma çabası esastır; bu kapsamda, ilk temasta hızlı karar alınması beklenmemeli, karşı tarafta güvenilirlik ve kalıcılık algısının oluşturulmasına çalışılmalıdır. Yerel düzeyde temsilcisi, acentesi, yerleşik ofisi bulunan firmalarımızın piyasada daha avantajlı olabildiği gözlemlenmektedir.</w:t>
      </w:r>
    </w:p>
    <w:p w:rsidR="00C95313" w:rsidRPr="00505B65" w:rsidRDefault="00C95313" w:rsidP="00E90592">
      <w:pPr>
        <w:jc w:val="both"/>
        <w:rPr>
          <w:rFonts w:cstheme="minorHAnsi"/>
          <w:sz w:val="24"/>
          <w:szCs w:val="24"/>
        </w:rPr>
      </w:pPr>
    </w:p>
    <w:p w:rsidR="00C95313" w:rsidRPr="00505B65" w:rsidRDefault="00C95313" w:rsidP="00E90592">
      <w:pPr>
        <w:jc w:val="both"/>
        <w:rPr>
          <w:rFonts w:cstheme="minorHAnsi"/>
          <w:sz w:val="24"/>
          <w:szCs w:val="24"/>
        </w:rPr>
      </w:pPr>
      <w:r w:rsidRPr="00505B65">
        <w:rPr>
          <w:rFonts w:cstheme="minorHAnsi"/>
          <w:sz w:val="24"/>
          <w:szCs w:val="24"/>
        </w:rPr>
        <w:t xml:space="preserve">Öte yandan, kıta genelinde olduğu gibi yanıltıcı işlem vakaları ile de sıklıkla karşılaşılmakta olduğundan, ticari işlemlerde muhatap firmaların arka plan araştırmasının iyi yapılması, olağandan sapma gösteren durumlarda azami ihtiyatla hareket edilmesi önemlidir. Ciddi ve güvenilir firmalar akreditifli işlem yapmaktan kaçınmayacaktır. </w:t>
      </w:r>
    </w:p>
    <w:p w:rsidR="00C95313" w:rsidRPr="00505B65" w:rsidRDefault="00C95313" w:rsidP="00E90592">
      <w:pPr>
        <w:jc w:val="both"/>
        <w:rPr>
          <w:rFonts w:cstheme="minorHAnsi"/>
          <w:sz w:val="24"/>
          <w:szCs w:val="24"/>
        </w:rPr>
      </w:pPr>
    </w:p>
    <w:p w:rsidR="00C95313" w:rsidRPr="00505B65" w:rsidRDefault="00C95313" w:rsidP="0035522B">
      <w:pPr>
        <w:pStyle w:val="Balk3"/>
        <w:numPr>
          <w:ilvl w:val="2"/>
          <w:numId w:val="39"/>
        </w:numPr>
        <w:jc w:val="both"/>
        <w:rPr>
          <w:rFonts w:cstheme="minorHAnsi"/>
        </w:rPr>
      </w:pPr>
      <w:bookmarkStart w:id="104" w:name="_Toc82177160"/>
      <w:bookmarkStart w:id="105" w:name="_Toc132272271"/>
      <w:r w:rsidRPr="00505B65">
        <w:rPr>
          <w:rFonts w:cstheme="minorHAnsi"/>
        </w:rPr>
        <w:t>Para Kullanımı</w:t>
      </w:r>
      <w:bookmarkEnd w:id="104"/>
      <w:bookmarkEnd w:id="105"/>
      <w:r w:rsidRPr="00505B65">
        <w:rPr>
          <w:rFonts w:cstheme="minorHAnsi"/>
        </w:rPr>
        <w:t xml:space="preserve"> </w:t>
      </w:r>
    </w:p>
    <w:p w:rsidR="00C95313" w:rsidRPr="00505B65" w:rsidRDefault="00C95313" w:rsidP="00E90592">
      <w:pPr>
        <w:ind w:left="450"/>
        <w:jc w:val="both"/>
        <w:rPr>
          <w:rFonts w:cstheme="minorHAnsi"/>
          <w:sz w:val="24"/>
          <w:szCs w:val="24"/>
        </w:rPr>
      </w:pPr>
    </w:p>
    <w:p w:rsidR="00C95313" w:rsidRPr="00505B65" w:rsidRDefault="00C95313" w:rsidP="00E90592">
      <w:pPr>
        <w:jc w:val="both"/>
        <w:rPr>
          <w:rFonts w:cstheme="minorHAnsi"/>
          <w:sz w:val="24"/>
          <w:szCs w:val="24"/>
        </w:rPr>
      </w:pPr>
      <w:r w:rsidRPr="00505B65">
        <w:rPr>
          <w:rFonts w:cstheme="minorHAnsi"/>
          <w:sz w:val="24"/>
          <w:szCs w:val="24"/>
        </w:rPr>
        <w:t xml:space="preserve">Ülkede döviz transferine yönelik kontrol mekanizması bulunmakta olup, dış ticaret işlemleri ile yabancı sermayeli şirketlerin kar transferleri gibi hususlarda GAC Merkez Bankasına bildirim yapılmak suretiyle döviz transferi gerçekleştirilebilmektedir. Döviz kontrolleri uluslararası ticareti olumsuz etkilememekte, ülkede bankacılık sistemi etkin işlemektedir. </w:t>
      </w:r>
    </w:p>
    <w:p w:rsidR="00C95313" w:rsidRPr="00505B65" w:rsidRDefault="0013018C" w:rsidP="00E90592">
      <w:pPr>
        <w:jc w:val="both"/>
        <w:rPr>
          <w:rStyle w:val="Kpr"/>
          <w:rFonts w:cstheme="minorHAnsi"/>
          <w:color w:val="auto"/>
          <w:sz w:val="24"/>
          <w:szCs w:val="24"/>
        </w:rPr>
      </w:pPr>
      <w:hyperlink r:id="rId155" w:history="1">
        <w:r w:rsidR="00C95313" w:rsidRPr="00505B65">
          <w:rPr>
            <w:rStyle w:val="Kpr"/>
            <w:rFonts w:cstheme="minorHAnsi"/>
            <w:color w:val="auto"/>
            <w:sz w:val="24"/>
            <w:szCs w:val="24"/>
          </w:rPr>
          <w:t>https://www.resbank.co.za/RegulationAndSupervision/FinancialSurveillanceAndExchangeControl/Legislation/Pages/default.aspx</w:t>
        </w:r>
      </w:hyperlink>
    </w:p>
    <w:p w:rsidR="00C95313" w:rsidRPr="00505B65" w:rsidRDefault="00C95313" w:rsidP="00E90592">
      <w:pPr>
        <w:jc w:val="both"/>
        <w:rPr>
          <w:rFonts w:cstheme="minorHAnsi"/>
          <w:sz w:val="24"/>
          <w:szCs w:val="24"/>
        </w:rPr>
      </w:pPr>
      <w:r w:rsidRPr="00505B65">
        <w:rPr>
          <w:rFonts w:cstheme="minorHAnsi"/>
          <w:sz w:val="24"/>
          <w:szCs w:val="24"/>
        </w:rPr>
        <w:t xml:space="preserve">Döviz değiştirmek isteyen kişilerden pasaport fotokopisi alınmaktadır (GAC vatandaşları dahil). Ayrıca, hem alış-satış fiyat aralığı karı, hem de %2–3 ila %10 arasında değişen komisyon ücreti alınmaktadır.  </w:t>
      </w:r>
      <w:r w:rsidR="00A04B98">
        <w:rPr>
          <w:rFonts w:cstheme="minorHAnsi"/>
          <w:sz w:val="24"/>
          <w:szCs w:val="24"/>
        </w:rPr>
        <w:t xml:space="preserve">Döviz bozdurma işlemlerinde ayrıca, piyasadaki cari kurlar yerine Bankaların kendi uyguladıkları kurların (Genellikle piyasa kurunun yaklaşık %2 altında) </w:t>
      </w:r>
      <w:r w:rsidRPr="00505B65">
        <w:rPr>
          <w:rFonts w:cstheme="minorHAnsi"/>
          <w:sz w:val="24"/>
          <w:szCs w:val="24"/>
        </w:rPr>
        <w:t>uygulamada</w:t>
      </w:r>
      <w:r w:rsidR="00A04B98">
        <w:rPr>
          <w:rFonts w:cstheme="minorHAnsi"/>
          <w:sz w:val="24"/>
          <w:szCs w:val="24"/>
        </w:rPr>
        <w:t xml:space="preserve"> geçerli</w:t>
      </w:r>
      <w:r w:rsidRPr="00505B65">
        <w:rPr>
          <w:rFonts w:cstheme="minorHAnsi"/>
          <w:sz w:val="24"/>
          <w:szCs w:val="24"/>
        </w:rPr>
        <w:t xml:space="preserve"> görülmüştür</w:t>
      </w:r>
      <w:r w:rsidR="00A04B98">
        <w:rPr>
          <w:rFonts w:cstheme="minorHAnsi"/>
          <w:sz w:val="24"/>
          <w:szCs w:val="24"/>
        </w:rPr>
        <w:t xml:space="preserve">. </w:t>
      </w:r>
      <w:r w:rsidRPr="00505B65">
        <w:rPr>
          <w:rFonts w:cstheme="minorHAnsi"/>
          <w:sz w:val="24"/>
          <w:szCs w:val="24"/>
        </w:rPr>
        <w:t xml:space="preserve"> Ülkede kredi kartı kullanımı yaygın olup, seyahatlerde yüksek miktarda nakit taşınmaması güvenlik açısından dikkat edilmesi gereken bir husustur.</w:t>
      </w:r>
    </w:p>
    <w:p w:rsidR="00C95313" w:rsidRPr="00505B65" w:rsidRDefault="00C95313" w:rsidP="00E90592">
      <w:pPr>
        <w:jc w:val="both"/>
        <w:rPr>
          <w:rFonts w:cstheme="minorHAnsi"/>
          <w:sz w:val="24"/>
          <w:szCs w:val="24"/>
        </w:rPr>
      </w:pPr>
    </w:p>
    <w:p w:rsidR="00C95313" w:rsidRPr="00505B65" w:rsidRDefault="00C95313" w:rsidP="0035522B">
      <w:pPr>
        <w:pStyle w:val="Balk3"/>
        <w:numPr>
          <w:ilvl w:val="2"/>
          <w:numId w:val="39"/>
        </w:numPr>
        <w:jc w:val="both"/>
        <w:rPr>
          <w:rFonts w:cstheme="minorHAnsi"/>
        </w:rPr>
      </w:pPr>
      <w:bookmarkStart w:id="106" w:name="_Toc82177161"/>
      <w:bookmarkStart w:id="107" w:name="_Toc132272272"/>
      <w:r w:rsidRPr="00505B65">
        <w:rPr>
          <w:rFonts w:cstheme="minorHAnsi"/>
        </w:rPr>
        <w:t>Pasaport ve Ülkeye Geçici Giriş Vizesi uygulaması</w:t>
      </w:r>
      <w:bookmarkEnd w:id="106"/>
      <w:bookmarkEnd w:id="107"/>
    </w:p>
    <w:p w:rsidR="00C95313" w:rsidRPr="00505B65" w:rsidRDefault="00C95313" w:rsidP="00E90592">
      <w:pPr>
        <w:pStyle w:val="ListeParagraf"/>
        <w:jc w:val="both"/>
        <w:rPr>
          <w:rFonts w:asciiTheme="minorHAnsi" w:hAnsiTheme="minorHAnsi" w:cstheme="minorHAnsi"/>
          <w:b/>
        </w:rPr>
      </w:pPr>
    </w:p>
    <w:p w:rsidR="00C95313" w:rsidRPr="00505B65" w:rsidRDefault="00C95313" w:rsidP="00E90592">
      <w:pPr>
        <w:jc w:val="both"/>
        <w:rPr>
          <w:rFonts w:cstheme="minorHAnsi"/>
          <w:sz w:val="24"/>
          <w:szCs w:val="24"/>
        </w:rPr>
      </w:pPr>
      <w:r w:rsidRPr="00505B65">
        <w:rPr>
          <w:rFonts w:cstheme="minorHAnsi"/>
          <w:sz w:val="24"/>
          <w:szCs w:val="24"/>
        </w:rPr>
        <w:t xml:space="preserve">Ülkemiz vatandaşları Güney Afrika Cumhuriyeti’ne turistik ve iş amaçlı seyahatlerinde 30 güne kadar ikamet süreli giriş vizelerini sınır kapılarında herhangi bir ücret ödemeksizin alabilmektedir. </w:t>
      </w:r>
    </w:p>
    <w:p w:rsidR="00C95313" w:rsidRPr="00505B65" w:rsidRDefault="00C95313" w:rsidP="00E90592">
      <w:pPr>
        <w:jc w:val="both"/>
        <w:rPr>
          <w:rFonts w:cstheme="minorHAnsi"/>
          <w:sz w:val="24"/>
          <w:szCs w:val="24"/>
        </w:rPr>
      </w:pPr>
      <w:r w:rsidRPr="00505B65">
        <w:rPr>
          <w:rFonts w:cstheme="minorHAnsi"/>
          <w:sz w:val="24"/>
          <w:szCs w:val="24"/>
        </w:rPr>
        <w:t xml:space="preserve">Bu çerçevede, gidiş-dönüş uçak bileti, otel rezervasyonu ve pasaport ile ülkeye giriş yapılabilmektedir. (Detay bilgi için; GAC Konsolosluk Tel: 0312-405 68 71 – 405 68 61) </w:t>
      </w:r>
    </w:p>
    <w:p w:rsidR="00C95313" w:rsidRPr="00505B65" w:rsidRDefault="00C95313" w:rsidP="00E90592">
      <w:pPr>
        <w:jc w:val="both"/>
        <w:rPr>
          <w:rFonts w:cstheme="minorHAnsi"/>
          <w:sz w:val="24"/>
          <w:szCs w:val="24"/>
        </w:rPr>
      </w:pPr>
      <w:r w:rsidRPr="00505B65">
        <w:rPr>
          <w:rFonts w:cstheme="minorHAnsi"/>
          <w:sz w:val="24"/>
          <w:szCs w:val="24"/>
        </w:rPr>
        <w:t>Öte yandan; 30 günü aşan iş seyahatlerine ilişkin vize için gerekli evraklar: GAC Büyükelçiliğinden alınıp doldurulacak bir başvuru formu; en az 6 ay geçerli bir pasaport; 1 fotoğraf; GAC’den bir davet mektubu, gidiş-dönüş uçak bileti; otel rezervasyonu ve vize ücretidir.</w:t>
      </w:r>
    </w:p>
    <w:p w:rsidR="00C95313" w:rsidRPr="00505B65" w:rsidRDefault="00C95313" w:rsidP="00E90592">
      <w:pPr>
        <w:jc w:val="both"/>
        <w:rPr>
          <w:rFonts w:cstheme="minorHAnsi"/>
          <w:sz w:val="24"/>
          <w:szCs w:val="24"/>
        </w:rPr>
      </w:pPr>
      <w:r w:rsidRPr="00505B65">
        <w:rPr>
          <w:rFonts w:cstheme="minorHAnsi"/>
          <w:sz w:val="24"/>
          <w:szCs w:val="24"/>
        </w:rPr>
        <w:t>Ayrıca, seyahat vizesinin yanı sıra ülkede geçici ikamete imkan veren, çalışma ve öğrenim amaçlı olanlar da dâhil çeşitli vize türleri bulunmaktadır.</w:t>
      </w:r>
    </w:p>
    <w:p w:rsidR="00C95313" w:rsidRPr="00505B65" w:rsidRDefault="00C95313" w:rsidP="00E90592">
      <w:pPr>
        <w:jc w:val="both"/>
        <w:rPr>
          <w:rFonts w:cstheme="minorHAnsi"/>
          <w:sz w:val="24"/>
          <w:szCs w:val="24"/>
        </w:rPr>
      </w:pPr>
      <w:r w:rsidRPr="00505B65">
        <w:rPr>
          <w:rFonts w:cstheme="minorHAnsi"/>
          <w:sz w:val="24"/>
          <w:szCs w:val="24"/>
        </w:rPr>
        <w:t>(</w:t>
      </w:r>
      <w:hyperlink r:id="rId156" w:history="1">
        <w:r w:rsidRPr="00505B65">
          <w:rPr>
            <w:rStyle w:val="Kpr"/>
            <w:rFonts w:cstheme="minorHAnsi"/>
            <w:color w:val="auto"/>
            <w:sz w:val="24"/>
            <w:szCs w:val="24"/>
          </w:rPr>
          <w:t>http://www.dha.gov.za/index.php/immigration-services/types-of-visas</w:t>
        </w:r>
      </w:hyperlink>
      <w:r w:rsidRPr="00505B65">
        <w:rPr>
          <w:rFonts w:cstheme="minorHAnsi"/>
          <w:sz w:val="24"/>
          <w:szCs w:val="24"/>
        </w:rPr>
        <w:t xml:space="preserve">) </w:t>
      </w:r>
    </w:p>
    <w:p w:rsidR="00C95313" w:rsidRPr="00505B65" w:rsidRDefault="00C95313" w:rsidP="00E90592">
      <w:pPr>
        <w:ind w:left="360"/>
        <w:jc w:val="both"/>
        <w:rPr>
          <w:rFonts w:cstheme="minorHAnsi"/>
          <w:sz w:val="24"/>
          <w:szCs w:val="24"/>
        </w:rPr>
      </w:pPr>
    </w:p>
    <w:p w:rsidR="00C95313" w:rsidRPr="00505B65" w:rsidRDefault="00C95313" w:rsidP="00E90592">
      <w:pPr>
        <w:pStyle w:val="Balk3"/>
        <w:numPr>
          <w:ilvl w:val="2"/>
          <w:numId w:val="26"/>
        </w:numPr>
        <w:jc w:val="both"/>
        <w:rPr>
          <w:rFonts w:cstheme="minorHAnsi"/>
        </w:rPr>
      </w:pPr>
      <w:bookmarkStart w:id="108" w:name="_Toc82177162"/>
      <w:bookmarkStart w:id="109" w:name="_Toc132272273"/>
      <w:r w:rsidRPr="00505B65">
        <w:rPr>
          <w:rFonts w:cstheme="minorHAnsi"/>
        </w:rPr>
        <w:t>Sağlık tedbirleri</w:t>
      </w:r>
      <w:bookmarkEnd w:id="108"/>
      <w:bookmarkEnd w:id="109"/>
    </w:p>
    <w:p w:rsidR="00C95313" w:rsidRPr="00505B65" w:rsidRDefault="00C95313" w:rsidP="00E90592">
      <w:pPr>
        <w:ind w:left="360"/>
        <w:jc w:val="both"/>
        <w:rPr>
          <w:rFonts w:cstheme="minorHAnsi"/>
          <w:color w:val="0070C0"/>
          <w:sz w:val="24"/>
          <w:szCs w:val="24"/>
        </w:rPr>
      </w:pPr>
    </w:p>
    <w:p w:rsidR="00C95313" w:rsidRPr="00505B65" w:rsidRDefault="00C95313" w:rsidP="00E90592">
      <w:pPr>
        <w:jc w:val="both"/>
        <w:rPr>
          <w:rFonts w:cstheme="minorHAnsi"/>
          <w:sz w:val="24"/>
          <w:szCs w:val="24"/>
        </w:rPr>
      </w:pPr>
      <w:r w:rsidRPr="00505B65">
        <w:rPr>
          <w:rFonts w:cstheme="minorHAnsi"/>
          <w:sz w:val="24"/>
          <w:szCs w:val="24"/>
        </w:rPr>
        <w:t xml:space="preserve">GAC, HIV/AIDS hastalığı oranının dünyada en yüksek olduğu ülkelerdendir. </w:t>
      </w:r>
    </w:p>
    <w:p w:rsidR="00C95313" w:rsidRPr="00505B65" w:rsidRDefault="00C95313" w:rsidP="00E90592">
      <w:pPr>
        <w:jc w:val="both"/>
        <w:rPr>
          <w:rFonts w:cstheme="minorHAnsi"/>
          <w:sz w:val="24"/>
          <w:szCs w:val="24"/>
        </w:rPr>
      </w:pPr>
      <w:r w:rsidRPr="00505B65">
        <w:rPr>
          <w:rFonts w:cstheme="minorHAnsi"/>
          <w:sz w:val="24"/>
          <w:szCs w:val="24"/>
        </w:rPr>
        <w:t xml:space="preserve">Güney Afrika’ya seyahat edecek vatandaşlarımızın, Sağlık Bakanlığımızın web sayfasında belirtilen sağlık tedbirleri bağlamında seyahat öncesinde aşı gerekliliklerini kontrol etmeleri önemlidir. </w:t>
      </w:r>
    </w:p>
    <w:p w:rsidR="00C95313" w:rsidRPr="00505B65" w:rsidRDefault="00C95313" w:rsidP="00E90592">
      <w:pPr>
        <w:jc w:val="both"/>
        <w:rPr>
          <w:rFonts w:cstheme="minorHAnsi"/>
          <w:sz w:val="24"/>
          <w:szCs w:val="24"/>
          <w:u w:val="single"/>
        </w:rPr>
      </w:pPr>
      <w:r w:rsidRPr="00505B65">
        <w:rPr>
          <w:rFonts w:cstheme="minorHAnsi"/>
          <w:sz w:val="24"/>
          <w:szCs w:val="24"/>
        </w:rPr>
        <w:t xml:space="preserve">T.C. Sağlık Bakanlığı: </w:t>
      </w:r>
      <w:hyperlink r:id="rId157" w:history="1">
        <w:r w:rsidRPr="00505B65">
          <w:rPr>
            <w:rFonts w:cstheme="minorHAnsi"/>
            <w:sz w:val="24"/>
            <w:szCs w:val="24"/>
            <w:u w:val="single"/>
          </w:rPr>
          <w:t>http://www.seyahatsagligi.gov.tr/Site/SaglikBilgisi/ZA</w:t>
        </w:r>
      </w:hyperlink>
    </w:p>
    <w:p w:rsidR="00C95313" w:rsidRPr="00505B65" w:rsidRDefault="00C95313" w:rsidP="00E90592">
      <w:pPr>
        <w:jc w:val="both"/>
        <w:rPr>
          <w:rFonts w:cstheme="minorHAnsi"/>
          <w:sz w:val="24"/>
          <w:szCs w:val="24"/>
          <w:lang w:val="en-US"/>
        </w:rPr>
      </w:pPr>
      <w:r w:rsidRPr="00505B65">
        <w:rPr>
          <w:rFonts w:cstheme="minorHAnsi"/>
          <w:sz w:val="24"/>
          <w:szCs w:val="24"/>
        </w:rPr>
        <w:t xml:space="preserve">Ülke büyük ölçüde sıtma vb. bulaşıcı hastalıklardan ari olmakla ve şehirlere gerçekleştirilecek iş seyahatlerinde aşı gereksinimi bulunmamakla birlikte, vahşi doğa parklarının bulunduğu Kruger milli parkı vb. yerler için aşı yaptırılmasına ihtiyaç olabilmektedir. </w:t>
      </w:r>
    </w:p>
    <w:p w:rsidR="00C95313" w:rsidRPr="00505B65" w:rsidRDefault="00C95313" w:rsidP="00E90592">
      <w:pPr>
        <w:jc w:val="both"/>
        <w:rPr>
          <w:rFonts w:cstheme="minorHAnsi"/>
          <w:sz w:val="24"/>
          <w:szCs w:val="24"/>
        </w:rPr>
      </w:pPr>
      <w:r w:rsidRPr="00505B65">
        <w:rPr>
          <w:rFonts w:cstheme="minorHAnsi"/>
          <w:sz w:val="24"/>
          <w:szCs w:val="24"/>
        </w:rPr>
        <w:t xml:space="preserve">Şebeke suyunun kaynatılarak yemeklerde, çay, kahve gibi sıcak içeceklerin yapımında veya el-yüz yıkama, diş fırçalama gibi kişisel temizlik faaliyetleri amacıyla kullanılmasında sorun olmamakla </w:t>
      </w:r>
      <w:r w:rsidRPr="00505B65">
        <w:rPr>
          <w:rFonts w:cstheme="minorHAnsi"/>
          <w:sz w:val="24"/>
          <w:szCs w:val="24"/>
        </w:rPr>
        <w:lastRenderedPageBreak/>
        <w:t>birlikte, içme suyu olarak marketlerde satılan şişe suyunun tüketilmesi sağlık tedbirleri bakımından tavsiye edilir.</w:t>
      </w:r>
    </w:p>
    <w:p w:rsidR="00C95313" w:rsidRPr="00505B65" w:rsidRDefault="00C95313" w:rsidP="00E90592">
      <w:pPr>
        <w:jc w:val="both"/>
        <w:rPr>
          <w:rFonts w:cstheme="minorHAnsi"/>
          <w:sz w:val="24"/>
          <w:szCs w:val="24"/>
        </w:rPr>
      </w:pPr>
    </w:p>
    <w:p w:rsidR="00C95313" w:rsidRPr="00505B65" w:rsidRDefault="00C95313" w:rsidP="00E90592">
      <w:pPr>
        <w:pStyle w:val="Balk3"/>
        <w:numPr>
          <w:ilvl w:val="2"/>
          <w:numId w:val="26"/>
        </w:numPr>
        <w:jc w:val="both"/>
        <w:rPr>
          <w:rFonts w:cstheme="minorHAnsi"/>
        </w:rPr>
      </w:pPr>
      <w:bookmarkStart w:id="110" w:name="_Toc82177163"/>
      <w:bookmarkStart w:id="111" w:name="_Toc132272274"/>
      <w:r w:rsidRPr="00505B65">
        <w:rPr>
          <w:rFonts w:cstheme="minorHAnsi"/>
        </w:rPr>
        <w:t>Güvenlik</w:t>
      </w:r>
      <w:bookmarkEnd w:id="110"/>
      <w:bookmarkEnd w:id="111"/>
    </w:p>
    <w:p w:rsidR="00C95313" w:rsidRPr="00505B65" w:rsidRDefault="00C95313" w:rsidP="00E90592">
      <w:pPr>
        <w:jc w:val="both"/>
        <w:rPr>
          <w:rFonts w:cstheme="minorHAnsi"/>
          <w:bCs/>
          <w:iCs/>
          <w:color w:val="0070C0"/>
          <w:sz w:val="24"/>
          <w:szCs w:val="24"/>
          <w:lang w:eastAsia="x-none"/>
        </w:rPr>
      </w:pPr>
    </w:p>
    <w:p w:rsidR="00C95313" w:rsidRPr="00505B65" w:rsidRDefault="00C95313" w:rsidP="00E90592">
      <w:pPr>
        <w:jc w:val="both"/>
        <w:rPr>
          <w:rFonts w:cstheme="minorHAnsi"/>
          <w:sz w:val="24"/>
          <w:szCs w:val="24"/>
        </w:rPr>
      </w:pPr>
      <w:r w:rsidRPr="00505B65">
        <w:rPr>
          <w:rFonts w:cstheme="minorHAnsi"/>
          <w:bCs/>
          <w:iCs/>
          <w:sz w:val="24"/>
          <w:szCs w:val="24"/>
          <w:lang w:eastAsia="x-none"/>
        </w:rPr>
        <w:t>Güvenlik açısından ü</w:t>
      </w:r>
      <w:r w:rsidRPr="00505B65">
        <w:rPr>
          <w:rFonts w:cstheme="minorHAnsi"/>
          <w:sz w:val="24"/>
          <w:szCs w:val="24"/>
        </w:rPr>
        <w:t xml:space="preserve">lkeyi ziyaret edecek iş insanlarımızın azami seviyede dikkatli ve tedbirli olması gerekmektedir. İş insanlarımızın, özellikle tehlikeli olduğu bilinen semtlere ve bilmedikleri yerlere gitmemeleri; üzerlerinde değerli mücevher, saat ve benzeri aksesuar ile yüksek miktarda nakit bulundurmamaları; kişisel cüzdan, cep telefonu, taşınır bilgisayar ve benzeri elektronik eşyaları fark edilecek şekilde taşımamaya özen göstermeleri önemlidir. Ayrıca, özellikle belirli semtler dışında ve akşam saatlerinde hiçbir zaman dışarıda yürünmemesi, risk alınacak yerlere gidilmemesi, şehir içi seyahat için sağdan akan trafikte araç kullanma tecrübesi varsa araç kiralanması veya olağan taksilerden ziyade daha güvenli olduğu kabul gören şoförlü araç kiralama veya Uber hizmetinin tercih edilmesi tavsiye edilmektedir. </w:t>
      </w:r>
    </w:p>
    <w:p w:rsidR="00C95313" w:rsidRPr="00505B65" w:rsidRDefault="00C95313" w:rsidP="00E90592">
      <w:pPr>
        <w:jc w:val="both"/>
        <w:rPr>
          <w:rFonts w:cstheme="minorHAnsi"/>
          <w:sz w:val="24"/>
          <w:szCs w:val="24"/>
        </w:rPr>
      </w:pPr>
      <w:r w:rsidRPr="00505B65">
        <w:rPr>
          <w:rFonts w:cstheme="minorHAnsi"/>
          <w:sz w:val="24"/>
          <w:szCs w:val="24"/>
        </w:rPr>
        <w:t>Johannesburg-Pretorya-OR Tambo Havalimanı hatlarında faaliyet gösteren hafif raylı hızlı tren sistemi Gautrain güvenlidir, ancak istasyon çıkışlarında ihtiyatlı olunması gerekmektedir.</w:t>
      </w:r>
    </w:p>
    <w:p w:rsidR="00C95313" w:rsidRPr="00505B65" w:rsidRDefault="00C95313" w:rsidP="00E90592">
      <w:pPr>
        <w:jc w:val="both"/>
        <w:rPr>
          <w:rFonts w:cstheme="minorHAnsi"/>
          <w:sz w:val="24"/>
          <w:szCs w:val="24"/>
        </w:rPr>
      </w:pPr>
      <w:r w:rsidRPr="00505B65">
        <w:rPr>
          <w:rFonts w:cstheme="minorHAnsi"/>
          <w:sz w:val="24"/>
          <w:szCs w:val="24"/>
        </w:rPr>
        <w:t xml:space="preserve">Güvenlik açısından ülke içi sosyal gruplar arası sorunlar GAC’nde diğer Afrika ülkelerine göre daha derin olup, farklı kesimler arasındaki ayrışma günlük hayatta hissedilmektedir. Ülkeye seyahatlerde ırkçı veya ayrımcı olarak algılanabilecek her tür hareket ve söylemden kaçınılması önemlidir. </w:t>
      </w:r>
    </w:p>
    <w:p w:rsidR="00C95313" w:rsidRPr="00505B65" w:rsidRDefault="00C95313" w:rsidP="00E90592">
      <w:pPr>
        <w:jc w:val="both"/>
        <w:rPr>
          <w:rFonts w:cstheme="minorHAnsi"/>
          <w:sz w:val="24"/>
          <w:szCs w:val="24"/>
        </w:rPr>
      </w:pPr>
      <w:r w:rsidRPr="00505B65">
        <w:rPr>
          <w:rFonts w:cstheme="minorHAnsi"/>
          <w:sz w:val="24"/>
          <w:szCs w:val="24"/>
        </w:rPr>
        <w:t xml:space="preserve">Polis ve özel güvenlik görevlileri önemli bölgelerde sürekli devriye gezerek kontrolü sağlamaya ve özellikle yabancıların güvenlikleri için dikkatli ve uyanık hareket etmeye çalışmaktadır. Ülkede mesken ve işyerlerinde özel güvenlikle koruma yaygındır, ancak bireysel veya heyet halinde iş seyahatleri esnasında koruma, silahlı koruma hizmeti alınması gibi bir ihtiyaç bulunmamaktadır. Seyahatlerde, yukarıda da değinildiği gibi dikkat çekici, pahalı giyimden kaçınılması önemlidir. Ülke ticaret erbabının, çok büyük kurumsal şirket temsilcisi değilse, günlük faaliyetlerinde takım elbise tercihi genel olarak bulunmamaktadır.  </w:t>
      </w:r>
    </w:p>
    <w:p w:rsidR="00C95313" w:rsidRPr="00505B65" w:rsidRDefault="00C95313" w:rsidP="00E90592">
      <w:pPr>
        <w:jc w:val="both"/>
        <w:rPr>
          <w:rFonts w:cstheme="minorHAnsi"/>
          <w:sz w:val="24"/>
          <w:szCs w:val="24"/>
        </w:rPr>
      </w:pPr>
      <w:r w:rsidRPr="00505B65">
        <w:rPr>
          <w:rFonts w:cstheme="minorHAnsi"/>
          <w:sz w:val="24"/>
          <w:szCs w:val="24"/>
        </w:rPr>
        <w:t xml:space="preserve">İş seyahatlerinde dikkat edilmesi gereken bir diğer husus ise şirketlerin ve iş yerlerinin özel güvenlikle korunuyor olması nedeniyle, önceden alınmış randevu olmaksızın işyerlerine ziyaretin ve iş görüşmesi yapmanın istisnai haller dışında mümkün olmadığıdır. </w:t>
      </w:r>
    </w:p>
    <w:p w:rsidR="00C95313" w:rsidRPr="00505B65" w:rsidRDefault="00C95313" w:rsidP="00E90592">
      <w:pPr>
        <w:jc w:val="both"/>
        <w:rPr>
          <w:rFonts w:cstheme="minorHAnsi"/>
          <w:sz w:val="24"/>
          <w:szCs w:val="24"/>
        </w:rPr>
      </w:pPr>
    </w:p>
    <w:p w:rsidR="00C95313" w:rsidRPr="00505B65" w:rsidRDefault="00C95313" w:rsidP="00E90592">
      <w:pPr>
        <w:pStyle w:val="Balk3"/>
        <w:numPr>
          <w:ilvl w:val="2"/>
          <w:numId w:val="26"/>
        </w:numPr>
        <w:jc w:val="both"/>
        <w:rPr>
          <w:rFonts w:cstheme="minorHAnsi"/>
        </w:rPr>
      </w:pPr>
      <w:bookmarkStart w:id="112" w:name="_Toc82177164"/>
      <w:bookmarkStart w:id="113" w:name="_Toc132272275"/>
      <w:r w:rsidRPr="00505B65">
        <w:rPr>
          <w:rFonts w:cstheme="minorHAnsi"/>
        </w:rPr>
        <w:t>Resmi Tatiller ve Mesai Saatleri</w:t>
      </w:r>
      <w:bookmarkEnd w:id="112"/>
      <w:bookmarkEnd w:id="113"/>
    </w:p>
    <w:p w:rsidR="00C95313" w:rsidRPr="00505B65" w:rsidRDefault="00C95313" w:rsidP="00E90592">
      <w:pPr>
        <w:ind w:left="360"/>
        <w:jc w:val="both"/>
        <w:rPr>
          <w:rFonts w:cstheme="minorHAnsi"/>
          <w:sz w:val="24"/>
          <w:szCs w:val="24"/>
        </w:rPr>
      </w:pPr>
    </w:p>
    <w:p w:rsidR="00C95313" w:rsidRPr="00505B65" w:rsidRDefault="00C95313" w:rsidP="00E90592">
      <w:pPr>
        <w:jc w:val="both"/>
        <w:rPr>
          <w:rFonts w:cstheme="minorHAnsi"/>
          <w:sz w:val="24"/>
          <w:szCs w:val="24"/>
        </w:rPr>
      </w:pPr>
      <w:r w:rsidRPr="00505B65">
        <w:rPr>
          <w:rFonts w:cstheme="minorHAnsi"/>
          <w:sz w:val="24"/>
          <w:szCs w:val="24"/>
        </w:rPr>
        <w:t xml:space="preserve">Hafta içi kamu mesai saatleri: Pazartesi– Cuma: 08.00–17.00  (Kurum bazında değişiklik gösterebilir). </w:t>
      </w:r>
    </w:p>
    <w:p w:rsidR="00C95313" w:rsidRPr="00505B65" w:rsidRDefault="00C95313" w:rsidP="00E90592">
      <w:pPr>
        <w:jc w:val="both"/>
        <w:rPr>
          <w:rFonts w:cstheme="minorHAnsi"/>
          <w:sz w:val="24"/>
          <w:szCs w:val="24"/>
        </w:rPr>
      </w:pPr>
      <w:r w:rsidRPr="00505B65">
        <w:rPr>
          <w:rFonts w:cstheme="minorHAnsi"/>
          <w:sz w:val="24"/>
          <w:szCs w:val="24"/>
        </w:rPr>
        <w:lastRenderedPageBreak/>
        <w:t>Ülkede Bankalar Cumartesi günleri de yarım gün açıktır.</w:t>
      </w:r>
    </w:p>
    <w:p w:rsidR="00C95313" w:rsidRPr="00505B65" w:rsidRDefault="00C95313" w:rsidP="00E90592">
      <w:pPr>
        <w:jc w:val="both"/>
        <w:rPr>
          <w:rFonts w:cstheme="minorHAnsi"/>
          <w:sz w:val="24"/>
          <w:szCs w:val="24"/>
        </w:rPr>
      </w:pPr>
      <w:r w:rsidRPr="00505B65">
        <w:rPr>
          <w:rFonts w:cstheme="minorHAnsi"/>
          <w:sz w:val="24"/>
          <w:szCs w:val="24"/>
        </w:rPr>
        <w:t>Hafta sonu tatili Cumartesi ve Pazar günleridir.</w:t>
      </w:r>
    </w:p>
    <w:p w:rsidR="00C95313" w:rsidRPr="00505B65" w:rsidRDefault="00C95313" w:rsidP="00E90592">
      <w:pPr>
        <w:jc w:val="both"/>
        <w:rPr>
          <w:rFonts w:cstheme="minorHAnsi"/>
          <w:sz w:val="24"/>
          <w:szCs w:val="24"/>
        </w:rPr>
      </w:pPr>
      <w:r w:rsidRPr="00505B65">
        <w:rPr>
          <w:rFonts w:cstheme="minorHAnsi"/>
          <w:sz w:val="24"/>
          <w:szCs w:val="24"/>
        </w:rPr>
        <w:t xml:space="preserve">Resmi tatil takvimi: </w:t>
      </w:r>
      <w:hyperlink r:id="rId158" w:history="1">
        <w:r w:rsidRPr="00505B65">
          <w:rPr>
            <w:rStyle w:val="Kpr"/>
            <w:rFonts w:cstheme="minorHAnsi"/>
            <w:color w:val="auto"/>
            <w:sz w:val="24"/>
            <w:szCs w:val="24"/>
          </w:rPr>
          <w:t>https://www.gov.za/about-sa/public-holidays</w:t>
        </w:r>
      </w:hyperlink>
      <w:r w:rsidRPr="00505B65">
        <w:rPr>
          <w:rFonts w:cstheme="minorHAnsi"/>
          <w:sz w:val="24"/>
          <w:szCs w:val="24"/>
        </w:rPr>
        <w:t xml:space="preserve"> </w:t>
      </w:r>
    </w:p>
    <w:p w:rsidR="00C95313" w:rsidRPr="00505B65" w:rsidRDefault="00C95313" w:rsidP="00E90592">
      <w:pPr>
        <w:jc w:val="both"/>
        <w:rPr>
          <w:rFonts w:cstheme="minorHAnsi"/>
          <w:sz w:val="24"/>
          <w:szCs w:val="24"/>
        </w:rPr>
      </w:pPr>
      <w:r w:rsidRPr="00505B65">
        <w:rPr>
          <w:rFonts w:cstheme="minorHAnsi"/>
          <w:b/>
          <w:sz w:val="24"/>
          <w:szCs w:val="24"/>
        </w:rPr>
        <w:t>Not:</w:t>
      </w:r>
      <w:r w:rsidRPr="00505B65">
        <w:rPr>
          <w:rFonts w:cstheme="minorHAnsi"/>
          <w:sz w:val="24"/>
          <w:szCs w:val="24"/>
        </w:rPr>
        <w:t xml:space="preserve"> Kanun gereği resmi tatil Pazar’a denk gelirse takip eden Pazartesi günü resmi tatil ilan edilir. İş seyahatlerinin planlamasında resmi tatil günlerinin yanı sıra yukarıdaki internet sitesinden de görülebilen okul takviminin de dikkate alınması önemlidir. Ülkede, okul tatilleri ile birleşen resmi tatilleri uzatma ve genel olarak gün birleştirme imkanlarını kullanma eğilimi yaygındır. Özellikle Aralık ve Ocak ayları yaz tatili ayları olup, çoğu şirket Aralık ayının ilk haftasından Ocak ortasına kadar sınırlı sayıda personelle rotasyon usulü çalışır veya kapanır.   </w:t>
      </w:r>
    </w:p>
    <w:p w:rsidR="00C95313" w:rsidRPr="00505B65" w:rsidRDefault="00C95313" w:rsidP="00E90592">
      <w:pPr>
        <w:pStyle w:val="Balk3"/>
        <w:numPr>
          <w:ilvl w:val="2"/>
          <w:numId w:val="26"/>
        </w:numPr>
        <w:jc w:val="both"/>
        <w:rPr>
          <w:rFonts w:cstheme="minorHAnsi"/>
          <w:noProof/>
        </w:rPr>
      </w:pPr>
      <w:bookmarkStart w:id="114" w:name="_Toc82177165"/>
      <w:bookmarkStart w:id="115" w:name="_Toc132272276"/>
      <w:r w:rsidRPr="00505B65">
        <w:rPr>
          <w:rFonts w:cstheme="minorHAnsi"/>
        </w:rPr>
        <w:t>Yerel Saat</w:t>
      </w:r>
      <w:bookmarkEnd w:id="114"/>
      <w:bookmarkEnd w:id="115"/>
    </w:p>
    <w:p w:rsidR="00C95313" w:rsidRPr="00505B65" w:rsidRDefault="00C95313" w:rsidP="00E90592">
      <w:pPr>
        <w:jc w:val="both"/>
        <w:rPr>
          <w:rFonts w:cstheme="minorHAnsi"/>
          <w:sz w:val="24"/>
          <w:szCs w:val="24"/>
        </w:rPr>
      </w:pPr>
    </w:p>
    <w:p w:rsidR="00C95313" w:rsidRPr="00505B65" w:rsidRDefault="00C95313" w:rsidP="00E90592">
      <w:pPr>
        <w:jc w:val="both"/>
        <w:rPr>
          <w:rFonts w:cstheme="minorHAnsi"/>
          <w:sz w:val="24"/>
          <w:szCs w:val="24"/>
        </w:rPr>
      </w:pPr>
      <w:r w:rsidRPr="00505B65">
        <w:rPr>
          <w:rFonts w:cstheme="minorHAnsi"/>
          <w:sz w:val="24"/>
          <w:szCs w:val="24"/>
        </w:rPr>
        <w:t xml:space="preserve">Güney Afrika Cumhuriyeti (GMT +2) yerel saat dilimindedir. Türkiye ile arasında yıl boyunca sabit 1 saatlik fark bulunmakta olup, ülkemiz Güney Afrika Cumhuriyeti’nden bir saat ileridedir. </w:t>
      </w:r>
    </w:p>
    <w:p w:rsidR="00C95313" w:rsidRPr="00505B65" w:rsidRDefault="00C95313" w:rsidP="00E90592">
      <w:pPr>
        <w:jc w:val="both"/>
        <w:rPr>
          <w:rFonts w:cstheme="minorHAnsi"/>
          <w:sz w:val="24"/>
          <w:szCs w:val="24"/>
        </w:rPr>
      </w:pPr>
      <w:r w:rsidRPr="00505B65">
        <w:rPr>
          <w:rFonts w:cstheme="minorHAnsi"/>
          <w:sz w:val="24"/>
          <w:szCs w:val="24"/>
        </w:rPr>
        <w:t xml:space="preserve">GAC’nin uluslararası telefon kodu +27’dir. </w:t>
      </w:r>
    </w:p>
    <w:p w:rsidR="00C95313" w:rsidRPr="00505B65" w:rsidRDefault="00C95313" w:rsidP="00E90592">
      <w:pPr>
        <w:jc w:val="both"/>
        <w:rPr>
          <w:rFonts w:cstheme="minorHAnsi"/>
          <w:sz w:val="24"/>
          <w:szCs w:val="24"/>
        </w:rPr>
      </w:pPr>
      <w:r w:rsidRPr="00505B65">
        <w:rPr>
          <w:rFonts w:cstheme="minorHAnsi"/>
          <w:sz w:val="24"/>
          <w:szCs w:val="24"/>
        </w:rPr>
        <w:t>Başlıca şehirlerin telefon kodları şöyledir: Johannesburg: 11, Pretoria: 12,</w:t>
      </w:r>
    </w:p>
    <w:p w:rsidR="00C95313" w:rsidRPr="00505B65" w:rsidRDefault="00C95313" w:rsidP="00E90592">
      <w:pPr>
        <w:jc w:val="both"/>
        <w:rPr>
          <w:rFonts w:cstheme="minorHAnsi"/>
          <w:sz w:val="24"/>
          <w:szCs w:val="24"/>
        </w:rPr>
      </w:pPr>
      <w:r w:rsidRPr="00505B65">
        <w:rPr>
          <w:rFonts w:cstheme="minorHAnsi"/>
          <w:sz w:val="24"/>
          <w:szCs w:val="24"/>
        </w:rPr>
        <w:t>Cape Town: 21, Durban: 31, Port Elizabeth: 41.</w:t>
      </w:r>
    </w:p>
    <w:p w:rsidR="0081503E" w:rsidRPr="00505B65" w:rsidRDefault="0081503E" w:rsidP="00E90592">
      <w:pPr>
        <w:jc w:val="both"/>
        <w:rPr>
          <w:rFonts w:cstheme="minorHAnsi"/>
          <w:sz w:val="24"/>
          <w:szCs w:val="24"/>
        </w:rPr>
      </w:pPr>
    </w:p>
    <w:p w:rsidR="0081503E" w:rsidRPr="00505B65" w:rsidRDefault="00F956D3" w:rsidP="0035522B">
      <w:pPr>
        <w:pStyle w:val="Balk1"/>
        <w:numPr>
          <w:ilvl w:val="0"/>
          <w:numId w:val="39"/>
        </w:numPr>
      </w:pPr>
      <w:bookmarkStart w:id="116" w:name="_Toc132272277"/>
      <w:r w:rsidRPr="00505B65">
        <w:t>Faydali İnternet Siteleri</w:t>
      </w:r>
      <w:bookmarkEnd w:id="116"/>
      <w:r w:rsidR="0081503E" w:rsidRPr="00505B65">
        <w:t xml:space="preserve"> </w:t>
      </w:r>
    </w:p>
    <w:p w:rsidR="00DF34B6" w:rsidRPr="00505B65" w:rsidRDefault="00DF34B6" w:rsidP="00E90592">
      <w:pPr>
        <w:jc w:val="both"/>
        <w:rPr>
          <w:rFonts w:cstheme="minorHAnsi"/>
          <w:sz w:val="24"/>
          <w:szCs w:val="24"/>
        </w:rPr>
      </w:pP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www.amcu.co.za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www.bgs.ac.uk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www.businesslive.co.za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www.cameco.com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www.city-press.news24.com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www.diamondproducers.com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www.engineeringnews.co.za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www.gold.org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www.goldwagenegotiations.co.za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www.implats.co.za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www.jubileemetalsgroup.com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www.kimberleyprocess.com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lastRenderedPageBreak/>
        <w:t>♦</w:t>
      </w:r>
      <w:r w:rsidRPr="00505B65">
        <w:rPr>
          <w:rFonts w:asciiTheme="minorHAnsi" w:hAnsiTheme="minorHAnsi" w:cstheme="minorHAnsi"/>
        </w:rPr>
        <w:t xml:space="preserve"> www.kimberleyprocessstatistics.org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www.lawsofsouthafrica.up.ac.za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www.lbma.org.uk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www.mg.co.za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www.mineralscouncil.org.za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www.mineweb.com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www.mining.com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www.miningmx.com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www.miningreview.com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www.miningweekly.com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www.num.org.za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www.numsa.org.za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www.paulzimnisky.com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www.resbank.co.za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www.responsiblemining.net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www.sabinetlaw.co.za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www.sadpo.co.za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www.sibanyestillwater.com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www.solidariteit.co.za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www.trademap.org </w:t>
      </w:r>
    </w:p>
    <w:p w:rsidR="0081503E" w:rsidRPr="00505B65" w:rsidRDefault="0081503E" w:rsidP="00E90592">
      <w:pPr>
        <w:pStyle w:val="Default"/>
        <w:spacing w:after="91"/>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www.uasa.co.za </w:t>
      </w:r>
    </w:p>
    <w:p w:rsidR="0081503E" w:rsidRPr="00AA30F4" w:rsidRDefault="0081503E" w:rsidP="00E90592">
      <w:pPr>
        <w:pStyle w:val="Default"/>
        <w:jc w:val="both"/>
        <w:rPr>
          <w:rFonts w:asciiTheme="minorHAnsi" w:hAnsiTheme="minorHAnsi" w:cstheme="minorHAnsi"/>
        </w:rPr>
      </w:pPr>
      <w:r w:rsidRPr="00505B65">
        <w:rPr>
          <w:rFonts w:ascii="Segoe UI Symbol" w:hAnsi="Segoe UI Symbol" w:cs="Segoe UI Symbol"/>
        </w:rPr>
        <w:t>♦</w:t>
      </w:r>
      <w:r w:rsidRPr="00505B65">
        <w:rPr>
          <w:rFonts w:asciiTheme="minorHAnsi" w:hAnsiTheme="minorHAnsi" w:cstheme="minorHAnsi"/>
        </w:rPr>
        <w:t xml:space="preserve"> www.world-nuclear.org</w:t>
      </w:r>
      <w:r w:rsidRPr="00AA30F4">
        <w:rPr>
          <w:rFonts w:asciiTheme="minorHAnsi" w:hAnsiTheme="minorHAnsi" w:cstheme="minorHAnsi"/>
        </w:rPr>
        <w:t xml:space="preserve"> </w:t>
      </w:r>
    </w:p>
    <w:p w:rsidR="0081503E" w:rsidRPr="00AA30F4" w:rsidRDefault="0081503E" w:rsidP="00E90592">
      <w:pPr>
        <w:jc w:val="both"/>
        <w:rPr>
          <w:rFonts w:cstheme="minorHAnsi"/>
          <w:sz w:val="24"/>
          <w:szCs w:val="24"/>
        </w:rPr>
      </w:pPr>
    </w:p>
    <w:p w:rsidR="0081503E" w:rsidRPr="00AA30F4" w:rsidRDefault="0081503E" w:rsidP="00E90592">
      <w:pPr>
        <w:jc w:val="both"/>
        <w:rPr>
          <w:rFonts w:cstheme="minorHAnsi"/>
          <w:color w:val="FF0000"/>
          <w:sz w:val="24"/>
          <w:szCs w:val="24"/>
        </w:rPr>
      </w:pPr>
    </w:p>
    <w:sectPr w:rsidR="0081503E" w:rsidRPr="00AA30F4" w:rsidSect="006A6BEE">
      <w:footerReference w:type="default" r:id="rId159"/>
      <w:pgSz w:w="12240" w:h="15840"/>
      <w:pgMar w:top="1425" w:right="1425" w:bottom="1425" w:left="1425"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18C" w:rsidRDefault="0013018C" w:rsidP="006A6BEE">
      <w:pPr>
        <w:spacing w:after="0" w:line="240" w:lineRule="auto"/>
      </w:pPr>
      <w:r>
        <w:separator/>
      </w:r>
    </w:p>
  </w:endnote>
  <w:endnote w:type="continuationSeparator" w:id="0">
    <w:p w:rsidR="0013018C" w:rsidRDefault="0013018C" w:rsidP="006A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1006153"/>
      <w:docPartObj>
        <w:docPartGallery w:val="Page Numbers (Bottom of Page)"/>
        <w:docPartUnique/>
      </w:docPartObj>
    </w:sdtPr>
    <w:sdtEndPr/>
    <w:sdtContent>
      <w:p w:rsidR="00505B65" w:rsidRDefault="00505B65">
        <w:pPr>
          <w:pStyle w:val="AltBilgi"/>
          <w:jc w:val="right"/>
        </w:pPr>
        <w:r>
          <w:fldChar w:fldCharType="begin"/>
        </w:r>
        <w:r>
          <w:instrText>PAGE   \* MERGEFORMAT</w:instrText>
        </w:r>
        <w:r>
          <w:fldChar w:fldCharType="separate"/>
        </w:r>
        <w:r w:rsidR="00C972E6" w:rsidRPr="00C972E6">
          <w:rPr>
            <w:noProof/>
            <w:lang w:val="tr-TR"/>
          </w:rPr>
          <w:t>6</w:t>
        </w:r>
        <w:r>
          <w:fldChar w:fldCharType="end"/>
        </w:r>
      </w:p>
    </w:sdtContent>
  </w:sdt>
  <w:p w:rsidR="00505B65" w:rsidRDefault="00505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18C" w:rsidRDefault="0013018C" w:rsidP="006A6BEE">
      <w:pPr>
        <w:spacing w:after="0" w:line="240" w:lineRule="auto"/>
      </w:pPr>
      <w:r>
        <w:separator/>
      </w:r>
    </w:p>
  </w:footnote>
  <w:footnote w:type="continuationSeparator" w:id="0">
    <w:p w:rsidR="0013018C" w:rsidRDefault="0013018C" w:rsidP="006A6BEE">
      <w:pPr>
        <w:spacing w:after="0" w:line="240" w:lineRule="auto"/>
      </w:pPr>
      <w:r>
        <w:continuationSeparator/>
      </w:r>
    </w:p>
  </w:footnote>
  <w:footnote w:id="1">
    <w:p w:rsidR="00505B65" w:rsidRPr="00456895" w:rsidRDefault="00505B65" w:rsidP="00BC0276">
      <w:pPr>
        <w:pStyle w:val="DipnotMetni"/>
        <w:rPr>
          <w:rFonts w:ascii="Times New Roman" w:hAnsi="Times New Roman" w:cs="Times New Roman"/>
          <w:lang w:val="tr-TR"/>
        </w:rPr>
      </w:pPr>
      <w:r w:rsidRPr="00456895">
        <w:rPr>
          <w:rStyle w:val="DipnotBavurusu"/>
          <w:rFonts w:ascii="Times New Roman" w:hAnsi="Times New Roman" w:cs="Times New Roman"/>
        </w:rPr>
        <w:footnoteRef/>
      </w:r>
      <w:r w:rsidRPr="00456895">
        <w:rPr>
          <w:rFonts w:ascii="Times New Roman" w:hAnsi="Times New Roman" w:cs="Times New Roman"/>
        </w:rPr>
        <w:t xml:space="preserve"> </w:t>
      </w:r>
      <w:r w:rsidRPr="00456895">
        <w:rPr>
          <w:rFonts w:ascii="Times New Roman" w:hAnsi="Times New Roman" w:cs="Times New Roman"/>
          <w:lang w:val="tr-TR"/>
        </w:rPr>
        <w:t>Benzer koşullar (like circumstances) tanımı Kanunda belirlenmiştir.</w:t>
      </w:r>
    </w:p>
  </w:footnote>
  <w:footnote w:id="2">
    <w:p w:rsidR="00505B65" w:rsidRPr="00794B2B" w:rsidRDefault="00505B65" w:rsidP="006A6BEE">
      <w:pPr>
        <w:pStyle w:val="DipnotMetni"/>
        <w:rPr>
          <w:lang w:val="tr-TR"/>
        </w:rPr>
      </w:pPr>
      <w:r>
        <w:rPr>
          <w:rStyle w:val="DipnotBavurusu"/>
        </w:rPr>
        <w:footnoteRef/>
      </w:r>
      <w:r>
        <w:t xml:space="preserve"> </w:t>
      </w:r>
      <w:r w:rsidRPr="006B648F">
        <w:t>https://www.resbank.co.za/content/dam/sarb/publications/prudential-authority/pa-statistics-selected-trends---monthly/2021/March%202021.pdf</w:t>
      </w:r>
    </w:p>
  </w:footnote>
  <w:footnote w:id="3">
    <w:p w:rsidR="00505B65" w:rsidRPr="00794B2B" w:rsidRDefault="00505B65" w:rsidP="006A6BEE">
      <w:pPr>
        <w:pStyle w:val="DipnotMetni"/>
        <w:rPr>
          <w:lang w:val="tr-TR"/>
        </w:rPr>
      </w:pPr>
      <w:r>
        <w:rPr>
          <w:rStyle w:val="DipnotBavurusu"/>
        </w:rPr>
        <w:footnoteRef/>
      </w:r>
      <w:r>
        <w:t xml:space="preserve"> </w:t>
      </w:r>
      <w:r w:rsidRPr="00371F18">
        <w:t>https://www.resbank.co.za/content/dam/sarb/publications/prudential-authority/pa-selected-south-african-insurance-sector-data/2020/Selected%20South%20African%20insurance%20sector%20trends%20December%202020.pdf</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DBC"/>
    <w:multiLevelType w:val="multilevel"/>
    <w:tmpl w:val="CCBC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17467"/>
    <w:multiLevelType w:val="multilevel"/>
    <w:tmpl w:val="D14AB3FA"/>
    <w:lvl w:ilvl="0">
      <w:start w:val="8"/>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780AEC"/>
    <w:multiLevelType w:val="hybridMultilevel"/>
    <w:tmpl w:val="6036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89327A"/>
    <w:multiLevelType w:val="hybridMultilevel"/>
    <w:tmpl w:val="7A6E4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FF6566"/>
    <w:multiLevelType w:val="hybridMultilevel"/>
    <w:tmpl w:val="9AB6C7E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C85077"/>
    <w:multiLevelType w:val="multilevel"/>
    <w:tmpl w:val="4CB07F2C"/>
    <w:lvl w:ilvl="0">
      <w:start w:val="9"/>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DA1071"/>
    <w:multiLevelType w:val="hybridMultilevel"/>
    <w:tmpl w:val="CC044E2E"/>
    <w:lvl w:ilvl="0" w:tplc="9D94D7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3B3C26"/>
    <w:multiLevelType w:val="hybridMultilevel"/>
    <w:tmpl w:val="6820F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7E4481"/>
    <w:multiLevelType w:val="hybridMultilevel"/>
    <w:tmpl w:val="726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5B4544"/>
    <w:multiLevelType w:val="hybridMultilevel"/>
    <w:tmpl w:val="363E622C"/>
    <w:lvl w:ilvl="0" w:tplc="C05279CA">
      <w:start w:val="1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56B5F"/>
    <w:multiLevelType w:val="multilevel"/>
    <w:tmpl w:val="64C2F452"/>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353F6A1B"/>
    <w:multiLevelType w:val="multilevel"/>
    <w:tmpl w:val="78AA6F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5AD6BBC"/>
    <w:multiLevelType w:val="hybridMultilevel"/>
    <w:tmpl w:val="8DE04A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B32084"/>
    <w:multiLevelType w:val="multilevel"/>
    <w:tmpl w:val="526A24B4"/>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2C1D35"/>
    <w:multiLevelType w:val="multilevel"/>
    <w:tmpl w:val="262CED4A"/>
    <w:lvl w:ilvl="0">
      <w:start w:val="1"/>
      <w:numFmt w:val="decimal"/>
      <w:lvlText w:val="%1."/>
      <w:lvlJc w:val="left"/>
      <w:pPr>
        <w:ind w:left="720" w:hanging="360"/>
      </w:pPr>
      <w:rPr>
        <w:rFonts w:hint="default"/>
        <w:color w:val="000000"/>
      </w:rPr>
    </w:lvl>
    <w:lvl w:ilvl="1">
      <w:start w:val="1"/>
      <w:numFmt w:val="decimal"/>
      <w:pStyle w:val="Balk1"/>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B777DDB"/>
    <w:multiLevelType w:val="hybridMultilevel"/>
    <w:tmpl w:val="6BE6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92434"/>
    <w:multiLevelType w:val="multilevel"/>
    <w:tmpl w:val="0A7C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91A1D"/>
    <w:multiLevelType w:val="multilevel"/>
    <w:tmpl w:val="F650E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EA1919"/>
    <w:multiLevelType w:val="hybridMultilevel"/>
    <w:tmpl w:val="D908A1C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9" w15:restartNumberingAfterBreak="0">
    <w:nsid w:val="4B9D004E"/>
    <w:multiLevelType w:val="multilevel"/>
    <w:tmpl w:val="C55A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A25E09"/>
    <w:multiLevelType w:val="hybridMultilevel"/>
    <w:tmpl w:val="91C47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8D1B3D"/>
    <w:multiLevelType w:val="multilevel"/>
    <w:tmpl w:val="52B684A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67481D"/>
    <w:multiLevelType w:val="hybridMultilevel"/>
    <w:tmpl w:val="64C2F452"/>
    <w:lvl w:ilvl="0" w:tplc="22849B0A">
      <w:start w:val="1"/>
      <w:numFmt w:val="decimal"/>
      <w:lvlText w:val="%1."/>
      <w:lvlJc w:val="left"/>
      <w:pPr>
        <w:ind w:left="72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AB08CB"/>
    <w:multiLevelType w:val="hybridMultilevel"/>
    <w:tmpl w:val="2710F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070754"/>
    <w:multiLevelType w:val="hybridMultilevel"/>
    <w:tmpl w:val="BBAEA4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A76C9"/>
    <w:multiLevelType w:val="hybridMultilevel"/>
    <w:tmpl w:val="06AAE26E"/>
    <w:lvl w:ilvl="0" w:tplc="1C3EBE06">
      <w:start w:val="1"/>
      <w:numFmt w:val="decimal"/>
      <w:lvlText w:val="%1."/>
      <w:lvlJc w:val="left"/>
      <w:pPr>
        <w:ind w:left="720" w:hanging="360"/>
      </w:pPr>
      <w:rPr>
        <w:rFonts w:ascii="Calibri" w:hAnsi="Calibri" w:cs="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0AD0706"/>
    <w:multiLevelType w:val="hybridMultilevel"/>
    <w:tmpl w:val="3492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40C55"/>
    <w:multiLevelType w:val="hybridMultilevel"/>
    <w:tmpl w:val="E5C69542"/>
    <w:lvl w:ilvl="0" w:tplc="C05279CA">
      <w:start w:val="12"/>
      <w:numFmt w:val="bullet"/>
      <w:lvlText w:val="-"/>
      <w:lvlJc w:val="left"/>
      <w:pPr>
        <w:ind w:left="720" w:hanging="360"/>
      </w:pPr>
      <w:rPr>
        <w:rFonts w:ascii="Times New Roman" w:eastAsia="Calibri" w:hAnsi="Times New Roman" w:cs="Times New Roman" w:hint="default"/>
      </w:rPr>
    </w:lvl>
    <w:lvl w:ilvl="1" w:tplc="C05279CA">
      <w:start w:val="1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25D02"/>
    <w:multiLevelType w:val="hybridMultilevel"/>
    <w:tmpl w:val="B2AABA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2592D8E"/>
    <w:multiLevelType w:val="hybridMultilevel"/>
    <w:tmpl w:val="8768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AC7E27"/>
    <w:multiLevelType w:val="multilevel"/>
    <w:tmpl w:val="64C2F452"/>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6D0C46EC"/>
    <w:multiLevelType w:val="multilevel"/>
    <w:tmpl w:val="FFA29682"/>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6430F5"/>
    <w:multiLevelType w:val="hybridMultilevel"/>
    <w:tmpl w:val="1E7AAA6C"/>
    <w:lvl w:ilvl="0" w:tplc="9E4081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3CA5265"/>
    <w:multiLevelType w:val="hybridMultilevel"/>
    <w:tmpl w:val="6B04D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9366F48"/>
    <w:multiLevelType w:val="multilevel"/>
    <w:tmpl w:val="C5D8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5F62EF"/>
    <w:multiLevelType w:val="multilevel"/>
    <w:tmpl w:val="B9D4806E"/>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7D1A1F86"/>
    <w:multiLevelType w:val="multilevel"/>
    <w:tmpl w:val="17240014"/>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973FA9"/>
    <w:multiLevelType w:val="hybridMultilevel"/>
    <w:tmpl w:val="26B8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011298"/>
    <w:multiLevelType w:val="multilevel"/>
    <w:tmpl w:val="19CE412E"/>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6"/>
  </w:num>
  <w:num w:numId="3">
    <w:abstractNumId w:val="37"/>
  </w:num>
  <w:num w:numId="4">
    <w:abstractNumId w:val="23"/>
  </w:num>
  <w:num w:numId="5">
    <w:abstractNumId w:val="9"/>
  </w:num>
  <w:num w:numId="6">
    <w:abstractNumId w:val="29"/>
  </w:num>
  <w:num w:numId="7">
    <w:abstractNumId w:val="21"/>
  </w:num>
  <w:num w:numId="8">
    <w:abstractNumId w:val="16"/>
  </w:num>
  <w:num w:numId="9">
    <w:abstractNumId w:val="19"/>
  </w:num>
  <w:num w:numId="10">
    <w:abstractNumId w:val="0"/>
  </w:num>
  <w:num w:numId="11">
    <w:abstractNumId w:val="34"/>
  </w:num>
  <w:num w:numId="12">
    <w:abstractNumId w:val="25"/>
  </w:num>
  <w:num w:numId="13">
    <w:abstractNumId w:val="33"/>
  </w:num>
  <w:num w:numId="14">
    <w:abstractNumId w:val="4"/>
  </w:num>
  <w:num w:numId="15">
    <w:abstractNumId w:val="18"/>
  </w:num>
  <w:num w:numId="16">
    <w:abstractNumId w:val="17"/>
  </w:num>
  <w:num w:numId="17">
    <w:abstractNumId w:val="27"/>
  </w:num>
  <w:num w:numId="18">
    <w:abstractNumId w:val="3"/>
  </w:num>
  <w:num w:numId="19">
    <w:abstractNumId w:val="28"/>
  </w:num>
  <w:num w:numId="20">
    <w:abstractNumId w:val="11"/>
  </w:num>
  <w:num w:numId="21">
    <w:abstractNumId w:val="2"/>
  </w:num>
  <w:num w:numId="22">
    <w:abstractNumId w:val="15"/>
  </w:num>
  <w:num w:numId="23">
    <w:abstractNumId w:val="36"/>
  </w:num>
  <w:num w:numId="24">
    <w:abstractNumId w:val="31"/>
  </w:num>
  <w:num w:numId="25">
    <w:abstractNumId w:val="38"/>
  </w:num>
  <w:num w:numId="26">
    <w:abstractNumId w:val="1"/>
  </w:num>
  <w:num w:numId="27">
    <w:abstractNumId w:val="5"/>
  </w:num>
  <w:num w:numId="28">
    <w:abstractNumId w:val="6"/>
  </w:num>
  <w:num w:numId="29">
    <w:abstractNumId w:val="8"/>
  </w:num>
  <w:num w:numId="30">
    <w:abstractNumId w:val="7"/>
  </w:num>
  <w:num w:numId="31">
    <w:abstractNumId w:val="12"/>
  </w:num>
  <w:num w:numId="32">
    <w:abstractNumId w:val="24"/>
  </w:num>
  <w:num w:numId="33">
    <w:abstractNumId w:val="20"/>
  </w:num>
  <w:num w:numId="34">
    <w:abstractNumId w:val="22"/>
  </w:num>
  <w:num w:numId="35">
    <w:abstractNumId w:val="30"/>
  </w:num>
  <w:num w:numId="36">
    <w:abstractNumId w:val="35"/>
  </w:num>
  <w:num w:numId="37">
    <w:abstractNumId w:val="10"/>
  </w:num>
  <w:num w:numId="38">
    <w:abstractNumId w:val="14"/>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97"/>
    <w:rsid w:val="00051BB7"/>
    <w:rsid w:val="00063496"/>
    <w:rsid w:val="000964BF"/>
    <w:rsid w:val="000977C9"/>
    <w:rsid w:val="000B3E3F"/>
    <w:rsid w:val="000B6670"/>
    <w:rsid w:val="00116094"/>
    <w:rsid w:val="001260DC"/>
    <w:rsid w:val="00127272"/>
    <w:rsid w:val="0013018C"/>
    <w:rsid w:val="001315EF"/>
    <w:rsid w:val="0013522C"/>
    <w:rsid w:val="00157F7A"/>
    <w:rsid w:val="00160527"/>
    <w:rsid w:val="0016137D"/>
    <w:rsid w:val="001827DC"/>
    <w:rsid w:val="001939B1"/>
    <w:rsid w:val="001A5CFB"/>
    <w:rsid w:val="001C35CC"/>
    <w:rsid w:val="001E0D9B"/>
    <w:rsid w:val="001F606E"/>
    <w:rsid w:val="00231056"/>
    <w:rsid w:val="00283854"/>
    <w:rsid w:val="002858A6"/>
    <w:rsid w:val="002A63F1"/>
    <w:rsid w:val="002C0C8F"/>
    <w:rsid w:val="002C25D8"/>
    <w:rsid w:val="002F1916"/>
    <w:rsid w:val="002F38AA"/>
    <w:rsid w:val="002F5BDC"/>
    <w:rsid w:val="00320E6D"/>
    <w:rsid w:val="0035522B"/>
    <w:rsid w:val="0035635B"/>
    <w:rsid w:val="003603C6"/>
    <w:rsid w:val="00390437"/>
    <w:rsid w:val="003A3571"/>
    <w:rsid w:val="0043252B"/>
    <w:rsid w:val="00451ACC"/>
    <w:rsid w:val="0049679B"/>
    <w:rsid w:val="004B1B2A"/>
    <w:rsid w:val="004E38C0"/>
    <w:rsid w:val="004F1521"/>
    <w:rsid w:val="00505B65"/>
    <w:rsid w:val="00552C42"/>
    <w:rsid w:val="00581486"/>
    <w:rsid w:val="00592007"/>
    <w:rsid w:val="00596998"/>
    <w:rsid w:val="005B2C10"/>
    <w:rsid w:val="005C3056"/>
    <w:rsid w:val="005E7383"/>
    <w:rsid w:val="00622697"/>
    <w:rsid w:val="006517C7"/>
    <w:rsid w:val="0067254D"/>
    <w:rsid w:val="006A6BEE"/>
    <w:rsid w:val="006B0E2E"/>
    <w:rsid w:val="00712599"/>
    <w:rsid w:val="007267D4"/>
    <w:rsid w:val="0074484C"/>
    <w:rsid w:val="007E5010"/>
    <w:rsid w:val="00800114"/>
    <w:rsid w:val="00801034"/>
    <w:rsid w:val="00811046"/>
    <w:rsid w:val="0081503E"/>
    <w:rsid w:val="008177DA"/>
    <w:rsid w:val="00830790"/>
    <w:rsid w:val="00873F06"/>
    <w:rsid w:val="008B71E1"/>
    <w:rsid w:val="008C7AC2"/>
    <w:rsid w:val="00936CB7"/>
    <w:rsid w:val="009657E2"/>
    <w:rsid w:val="009736AD"/>
    <w:rsid w:val="0098338B"/>
    <w:rsid w:val="009A1B0C"/>
    <w:rsid w:val="009D72C6"/>
    <w:rsid w:val="009E5FB6"/>
    <w:rsid w:val="00A04B98"/>
    <w:rsid w:val="00A16BDA"/>
    <w:rsid w:val="00A45D2D"/>
    <w:rsid w:val="00A53008"/>
    <w:rsid w:val="00AA30F4"/>
    <w:rsid w:val="00AB265C"/>
    <w:rsid w:val="00B151E3"/>
    <w:rsid w:val="00B561B3"/>
    <w:rsid w:val="00B75CC2"/>
    <w:rsid w:val="00B75E02"/>
    <w:rsid w:val="00B76EB5"/>
    <w:rsid w:val="00B83E8A"/>
    <w:rsid w:val="00BC0276"/>
    <w:rsid w:val="00BD2151"/>
    <w:rsid w:val="00C26166"/>
    <w:rsid w:val="00C3555E"/>
    <w:rsid w:val="00C73300"/>
    <w:rsid w:val="00C84536"/>
    <w:rsid w:val="00C95313"/>
    <w:rsid w:val="00C972E6"/>
    <w:rsid w:val="00CC3982"/>
    <w:rsid w:val="00CF6794"/>
    <w:rsid w:val="00D7632D"/>
    <w:rsid w:val="00D8709D"/>
    <w:rsid w:val="00D921C4"/>
    <w:rsid w:val="00DE4CBC"/>
    <w:rsid w:val="00DF34B6"/>
    <w:rsid w:val="00DF7542"/>
    <w:rsid w:val="00E001B5"/>
    <w:rsid w:val="00E1647E"/>
    <w:rsid w:val="00E33052"/>
    <w:rsid w:val="00E90592"/>
    <w:rsid w:val="00EB6EF9"/>
    <w:rsid w:val="00EE118E"/>
    <w:rsid w:val="00EF73D2"/>
    <w:rsid w:val="00F20C3F"/>
    <w:rsid w:val="00F31032"/>
    <w:rsid w:val="00F67EB9"/>
    <w:rsid w:val="00F90092"/>
    <w:rsid w:val="00F956D3"/>
    <w:rsid w:val="00FC72E7"/>
    <w:rsid w:val="00FD3876"/>
    <w:rsid w:val="00FE1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8234"/>
  <w15:chartTrackingRefBased/>
  <w15:docId w15:val="{6211FD31-5FF7-4A5E-8953-E2561ABE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autoRedefine/>
    <w:uiPriority w:val="9"/>
    <w:qFormat/>
    <w:rsid w:val="00505B65"/>
    <w:pPr>
      <w:keepNext/>
      <w:keepLines/>
      <w:numPr>
        <w:ilvl w:val="1"/>
        <w:numId w:val="38"/>
      </w:numPr>
      <w:spacing w:before="240" w:after="0"/>
      <w:ind w:left="567" w:hanging="567"/>
      <w:jc w:val="both"/>
      <w:outlineLvl w:val="0"/>
    </w:pPr>
    <w:rPr>
      <w:rFonts w:asciiTheme="majorHAnsi" w:eastAsiaTheme="majorEastAsia" w:hAnsiTheme="majorHAnsi" w:cstheme="majorBidi"/>
      <w:b/>
      <w:color w:val="C00000"/>
      <w:sz w:val="28"/>
      <w:szCs w:val="32"/>
    </w:rPr>
  </w:style>
  <w:style w:type="paragraph" w:styleId="Balk2">
    <w:name w:val="heading 2"/>
    <w:basedOn w:val="Normal"/>
    <w:next w:val="Normal"/>
    <w:link w:val="Balk2Char"/>
    <w:autoRedefine/>
    <w:uiPriority w:val="9"/>
    <w:unhideWhenUsed/>
    <w:qFormat/>
    <w:rsid w:val="00505B65"/>
    <w:pPr>
      <w:keepNext/>
      <w:keepLines/>
      <w:spacing w:before="40" w:after="0"/>
      <w:outlineLvl w:val="1"/>
    </w:pPr>
    <w:rPr>
      <w:rFonts w:asciiTheme="majorHAnsi" w:eastAsiaTheme="majorEastAsia" w:hAnsiTheme="majorHAnsi" w:cstheme="majorBidi"/>
      <w:b/>
      <w:color w:val="C00000"/>
      <w:sz w:val="26"/>
      <w:szCs w:val="26"/>
    </w:rPr>
  </w:style>
  <w:style w:type="paragraph" w:styleId="Balk3">
    <w:name w:val="heading 3"/>
    <w:basedOn w:val="Normal"/>
    <w:next w:val="Normal"/>
    <w:link w:val="Balk3Char"/>
    <w:autoRedefine/>
    <w:uiPriority w:val="9"/>
    <w:unhideWhenUsed/>
    <w:qFormat/>
    <w:rsid w:val="006A6BEE"/>
    <w:pPr>
      <w:keepNext/>
      <w:keepLines/>
      <w:spacing w:before="40" w:after="0" w:line="276" w:lineRule="auto"/>
      <w:outlineLvl w:val="2"/>
    </w:pPr>
    <w:rPr>
      <w:rFonts w:eastAsiaTheme="majorEastAsia" w:cstheme="majorBidi"/>
      <w:b/>
      <w:color w:val="C00000"/>
      <w:sz w:val="24"/>
      <w:szCs w:val="24"/>
      <w:lang w:val="tr-TR"/>
    </w:rPr>
  </w:style>
  <w:style w:type="paragraph" w:styleId="Balk4">
    <w:name w:val="heading 4"/>
    <w:basedOn w:val="Normal"/>
    <w:next w:val="Normal"/>
    <w:link w:val="Balk4Char"/>
    <w:uiPriority w:val="9"/>
    <w:unhideWhenUsed/>
    <w:qFormat/>
    <w:rsid w:val="006A6BEE"/>
    <w:pPr>
      <w:keepNext/>
      <w:keepLines/>
      <w:spacing w:before="40" w:after="0" w:line="276" w:lineRule="auto"/>
      <w:outlineLvl w:val="3"/>
    </w:pPr>
    <w:rPr>
      <w:rFonts w:eastAsiaTheme="majorEastAsia" w:cstheme="majorBidi"/>
      <w:iCs/>
      <w:color w:val="C00000"/>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5B65"/>
    <w:rPr>
      <w:rFonts w:asciiTheme="majorHAnsi" w:eastAsiaTheme="majorEastAsia" w:hAnsiTheme="majorHAnsi" w:cstheme="majorBidi"/>
      <w:b/>
      <w:color w:val="C00000"/>
      <w:sz w:val="28"/>
      <w:szCs w:val="32"/>
    </w:rPr>
  </w:style>
  <w:style w:type="character" w:customStyle="1" w:styleId="Balk2Char">
    <w:name w:val="Başlık 2 Char"/>
    <w:basedOn w:val="VarsaylanParagrafYazTipi"/>
    <w:link w:val="Balk2"/>
    <w:uiPriority w:val="9"/>
    <w:rsid w:val="00505B65"/>
    <w:rPr>
      <w:rFonts w:asciiTheme="majorHAnsi" w:eastAsiaTheme="majorEastAsia" w:hAnsiTheme="majorHAnsi" w:cstheme="majorBidi"/>
      <w:b/>
      <w:color w:val="C00000"/>
      <w:sz w:val="26"/>
      <w:szCs w:val="26"/>
    </w:rPr>
  </w:style>
  <w:style w:type="character" w:customStyle="1" w:styleId="Balk3Char">
    <w:name w:val="Başlık 3 Char"/>
    <w:basedOn w:val="VarsaylanParagrafYazTipi"/>
    <w:link w:val="Balk3"/>
    <w:uiPriority w:val="9"/>
    <w:rsid w:val="006A6BEE"/>
    <w:rPr>
      <w:rFonts w:eastAsiaTheme="majorEastAsia" w:cstheme="majorBidi"/>
      <w:b/>
      <w:color w:val="C00000"/>
      <w:sz w:val="24"/>
      <w:szCs w:val="24"/>
      <w:lang w:val="tr-TR"/>
    </w:rPr>
  </w:style>
  <w:style w:type="character" w:customStyle="1" w:styleId="Balk4Char">
    <w:name w:val="Başlık 4 Char"/>
    <w:basedOn w:val="VarsaylanParagrafYazTipi"/>
    <w:link w:val="Balk4"/>
    <w:uiPriority w:val="9"/>
    <w:rsid w:val="006A6BEE"/>
    <w:rPr>
      <w:rFonts w:eastAsiaTheme="majorEastAsia" w:cstheme="majorBidi"/>
      <w:iCs/>
      <w:color w:val="C00000"/>
      <w:sz w:val="24"/>
      <w:lang w:val="tr-TR"/>
    </w:rPr>
  </w:style>
  <w:style w:type="paragraph" w:styleId="ListeParagraf">
    <w:name w:val="List Paragraph"/>
    <w:basedOn w:val="Normal"/>
    <w:uiPriority w:val="34"/>
    <w:qFormat/>
    <w:rsid w:val="00622697"/>
    <w:pPr>
      <w:autoSpaceDE w:val="0"/>
      <w:autoSpaceDN w:val="0"/>
      <w:adjustRightInd w:val="0"/>
      <w:spacing w:after="180" w:line="276" w:lineRule="auto"/>
      <w:ind w:left="720"/>
    </w:pPr>
    <w:rPr>
      <w:rFonts w:ascii="Verdana" w:eastAsia="Times New Roman" w:hAnsi="Verdana" w:cs="Times New Roman"/>
      <w:sz w:val="24"/>
      <w:szCs w:val="24"/>
      <w:lang w:val="en-US" w:eastAsia="en-GB"/>
    </w:rPr>
  </w:style>
  <w:style w:type="paragraph" w:customStyle="1" w:styleId="Default">
    <w:name w:val="Default"/>
    <w:rsid w:val="00A53008"/>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81503E"/>
    <w:rPr>
      <w:color w:val="0563C1" w:themeColor="hyperlink"/>
      <w:u w:val="single"/>
    </w:rPr>
  </w:style>
  <w:style w:type="paragraph" w:styleId="NormalWeb">
    <w:name w:val="Normal (Web)"/>
    <w:basedOn w:val="Normal"/>
    <w:uiPriority w:val="99"/>
    <w:unhideWhenUsed/>
    <w:rsid w:val="006A6BE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DipnotMetni">
    <w:name w:val="footnote text"/>
    <w:basedOn w:val="Normal"/>
    <w:link w:val="DipnotMetniChar"/>
    <w:uiPriority w:val="99"/>
    <w:semiHidden/>
    <w:unhideWhenUsed/>
    <w:rsid w:val="006A6BEE"/>
    <w:pPr>
      <w:spacing w:after="0" w:line="240" w:lineRule="auto"/>
    </w:pPr>
    <w:rPr>
      <w:sz w:val="20"/>
      <w:szCs w:val="20"/>
      <w:lang w:val="en-US"/>
    </w:rPr>
  </w:style>
  <w:style w:type="character" w:customStyle="1" w:styleId="DipnotMetniChar">
    <w:name w:val="Dipnot Metni Char"/>
    <w:basedOn w:val="VarsaylanParagrafYazTipi"/>
    <w:link w:val="DipnotMetni"/>
    <w:uiPriority w:val="99"/>
    <w:semiHidden/>
    <w:rsid w:val="006A6BEE"/>
    <w:rPr>
      <w:sz w:val="20"/>
      <w:szCs w:val="20"/>
      <w:lang w:val="en-US"/>
    </w:rPr>
  </w:style>
  <w:style w:type="character" w:styleId="DipnotBavurusu">
    <w:name w:val="footnote reference"/>
    <w:basedOn w:val="VarsaylanParagrafYazTipi"/>
    <w:uiPriority w:val="99"/>
    <w:semiHidden/>
    <w:unhideWhenUsed/>
    <w:rsid w:val="006A6BEE"/>
    <w:rPr>
      <w:vertAlign w:val="superscript"/>
    </w:rPr>
  </w:style>
  <w:style w:type="character" w:styleId="Vurgu">
    <w:name w:val="Emphasis"/>
    <w:uiPriority w:val="20"/>
    <w:qFormat/>
    <w:rsid w:val="00BC0276"/>
    <w:rPr>
      <w:i/>
      <w:iCs/>
    </w:rPr>
  </w:style>
  <w:style w:type="character" w:styleId="Gl">
    <w:name w:val="Strong"/>
    <w:uiPriority w:val="22"/>
    <w:qFormat/>
    <w:rsid w:val="00BC0276"/>
    <w:rPr>
      <w:b/>
    </w:rPr>
  </w:style>
  <w:style w:type="paragraph" w:customStyle="1" w:styleId="4-NormalText">
    <w:name w:val="4-Normal Text"/>
    <w:basedOn w:val="Normal"/>
    <w:rsid w:val="00C95313"/>
    <w:pPr>
      <w:spacing w:after="0" w:line="240" w:lineRule="auto"/>
      <w:jc w:val="both"/>
    </w:pPr>
    <w:rPr>
      <w:rFonts w:ascii="Arial" w:eastAsia="Times New Roman" w:hAnsi="Arial" w:cs="Times New Roman"/>
      <w:sz w:val="24"/>
      <w:szCs w:val="24"/>
      <w:lang w:val="en-US"/>
    </w:rPr>
  </w:style>
  <w:style w:type="character" w:customStyle="1" w:styleId="element-invisible">
    <w:name w:val="element-invisible"/>
    <w:basedOn w:val="VarsaylanParagrafYazTipi"/>
    <w:rsid w:val="00596998"/>
  </w:style>
  <w:style w:type="paragraph" w:styleId="TBal">
    <w:name w:val="TOC Heading"/>
    <w:basedOn w:val="Balk1"/>
    <w:next w:val="Normal"/>
    <w:uiPriority w:val="39"/>
    <w:unhideWhenUsed/>
    <w:qFormat/>
    <w:rsid w:val="00AA30F4"/>
    <w:pPr>
      <w:ind w:left="0" w:firstLine="0"/>
      <w:outlineLvl w:val="9"/>
    </w:pPr>
    <w:rPr>
      <w:b w:val="0"/>
      <w:color w:val="2E74B5" w:themeColor="accent1" w:themeShade="BF"/>
      <w:sz w:val="32"/>
      <w:lang w:eastAsia="en-GB"/>
    </w:rPr>
  </w:style>
  <w:style w:type="paragraph" w:styleId="T1">
    <w:name w:val="toc 1"/>
    <w:basedOn w:val="Normal"/>
    <w:next w:val="Normal"/>
    <w:autoRedefine/>
    <w:uiPriority w:val="39"/>
    <w:unhideWhenUsed/>
    <w:rsid w:val="00AA30F4"/>
    <w:pPr>
      <w:spacing w:after="100"/>
    </w:pPr>
  </w:style>
  <w:style w:type="paragraph" w:styleId="T3">
    <w:name w:val="toc 3"/>
    <w:basedOn w:val="Normal"/>
    <w:next w:val="Normal"/>
    <w:autoRedefine/>
    <w:uiPriority w:val="39"/>
    <w:unhideWhenUsed/>
    <w:rsid w:val="00AA30F4"/>
    <w:pPr>
      <w:spacing w:after="100"/>
      <w:ind w:left="440"/>
    </w:pPr>
  </w:style>
  <w:style w:type="paragraph" w:styleId="T2">
    <w:name w:val="toc 2"/>
    <w:basedOn w:val="Normal"/>
    <w:next w:val="Normal"/>
    <w:autoRedefine/>
    <w:uiPriority w:val="39"/>
    <w:unhideWhenUsed/>
    <w:rsid w:val="00AA30F4"/>
    <w:pPr>
      <w:spacing w:after="100"/>
      <w:ind w:left="220"/>
    </w:pPr>
  </w:style>
  <w:style w:type="paragraph" w:styleId="stBilgi">
    <w:name w:val="header"/>
    <w:basedOn w:val="Normal"/>
    <w:link w:val="stBilgiChar"/>
    <w:uiPriority w:val="99"/>
    <w:unhideWhenUsed/>
    <w:rsid w:val="00505B65"/>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05B65"/>
  </w:style>
  <w:style w:type="paragraph" w:styleId="AltBilgi">
    <w:name w:val="footer"/>
    <w:basedOn w:val="Normal"/>
    <w:link w:val="AltBilgiChar"/>
    <w:uiPriority w:val="99"/>
    <w:unhideWhenUsed/>
    <w:rsid w:val="00505B65"/>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05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6419">
      <w:bodyDiv w:val="1"/>
      <w:marLeft w:val="0"/>
      <w:marRight w:val="0"/>
      <w:marTop w:val="0"/>
      <w:marBottom w:val="0"/>
      <w:divBdr>
        <w:top w:val="none" w:sz="0" w:space="0" w:color="auto"/>
        <w:left w:val="none" w:sz="0" w:space="0" w:color="auto"/>
        <w:bottom w:val="none" w:sz="0" w:space="0" w:color="auto"/>
        <w:right w:val="none" w:sz="0" w:space="0" w:color="auto"/>
      </w:divBdr>
    </w:div>
    <w:div w:id="509181085">
      <w:bodyDiv w:val="1"/>
      <w:marLeft w:val="0"/>
      <w:marRight w:val="0"/>
      <w:marTop w:val="0"/>
      <w:marBottom w:val="0"/>
      <w:divBdr>
        <w:top w:val="none" w:sz="0" w:space="0" w:color="auto"/>
        <w:left w:val="none" w:sz="0" w:space="0" w:color="auto"/>
        <w:bottom w:val="none" w:sz="0" w:space="0" w:color="auto"/>
        <w:right w:val="none" w:sz="0" w:space="0" w:color="auto"/>
      </w:divBdr>
      <w:divsChild>
        <w:div w:id="1015226296">
          <w:marLeft w:val="0"/>
          <w:marRight w:val="0"/>
          <w:marTop w:val="0"/>
          <w:marBottom w:val="0"/>
          <w:divBdr>
            <w:top w:val="none" w:sz="0" w:space="0" w:color="auto"/>
            <w:left w:val="none" w:sz="0" w:space="0" w:color="auto"/>
            <w:bottom w:val="none" w:sz="0" w:space="0" w:color="auto"/>
            <w:right w:val="none" w:sz="0" w:space="0" w:color="auto"/>
          </w:divBdr>
        </w:div>
        <w:div w:id="1915621404">
          <w:marLeft w:val="0"/>
          <w:marRight w:val="0"/>
          <w:marTop w:val="0"/>
          <w:marBottom w:val="0"/>
          <w:divBdr>
            <w:top w:val="none" w:sz="0" w:space="0" w:color="auto"/>
            <w:left w:val="none" w:sz="0" w:space="0" w:color="auto"/>
            <w:bottom w:val="none" w:sz="0" w:space="0" w:color="auto"/>
            <w:right w:val="none" w:sz="0" w:space="0" w:color="auto"/>
          </w:divBdr>
        </w:div>
        <w:div w:id="351995472">
          <w:marLeft w:val="0"/>
          <w:marRight w:val="0"/>
          <w:marTop w:val="0"/>
          <w:marBottom w:val="0"/>
          <w:divBdr>
            <w:top w:val="none" w:sz="0" w:space="0" w:color="auto"/>
            <w:left w:val="none" w:sz="0" w:space="0" w:color="auto"/>
            <w:bottom w:val="none" w:sz="0" w:space="0" w:color="auto"/>
            <w:right w:val="none" w:sz="0" w:space="0" w:color="auto"/>
          </w:divBdr>
        </w:div>
        <w:div w:id="860700628">
          <w:marLeft w:val="0"/>
          <w:marRight w:val="0"/>
          <w:marTop w:val="0"/>
          <w:marBottom w:val="0"/>
          <w:divBdr>
            <w:top w:val="none" w:sz="0" w:space="0" w:color="auto"/>
            <w:left w:val="none" w:sz="0" w:space="0" w:color="auto"/>
            <w:bottom w:val="none" w:sz="0" w:space="0" w:color="auto"/>
            <w:right w:val="none" w:sz="0" w:space="0" w:color="auto"/>
          </w:divBdr>
        </w:div>
        <w:div w:id="1360202155">
          <w:marLeft w:val="0"/>
          <w:marRight w:val="0"/>
          <w:marTop w:val="0"/>
          <w:marBottom w:val="0"/>
          <w:divBdr>
            <w:top w:val="none" w:sz="0" w:space="0" w:color="auto"/>
            <w:left w:val="none" w:sz="0" w:space="0" w:color="auto"/>
            <w:bottom w:val="none" w:sz="0" w:space="0" w:color="auto"/>
            <w:right w:val="none" w:sz="0" w:space="0" w:color="auto"/>
          </w:divBdr>
        </w:div>
        <w:div w:id="1739668950">
          <w:marLeft w:val="0"/>
          <w:marRight w:val="0"/>
          <w:marTop w:val="0"/>
          <w:marBottom w:val="0"/>
          <w:divBdr>
            <w:top w:val="none" w:sz="0" w:space="0" w:color="auto"/>
            <w:left w:val="none" w:sz="0" w:space="0" w:color="auto"/>
            <w:bottom w:val="none" w:sz="0" w:space="0" w:color="auto"/>
            <w:right w:val="none" w:sz="0" w:space="0" w:color="auto"/>
          </w:divBdr>
        </w:div>
        <w:div w:id="1406609132">
          <w:marLeft w:val="0"/>
          <w:marRight w:val="0"/>
          <w:marTop w:val="0"/>
          <w:marBottom w:val="0"/>
          <w:divBdr>
            <w:top w:val="none" w:sz="0" w:space="0" w:color="auto"/>
            <w:left w:val="none" w:sz="0" w:space="0" w:color="auto"/>
            <w:bottom w:val="none" w:sz="0" w:space="0" w:color="auto"/>
            <w:right w:val="none" w:sz="0" w:space="0" w:color="auto"/>
          </w:divBdr>
        </w:div>
        <w:div w:id="1249651612">
          <w:marLeft w:val="0"/>
          <w:marRight w:val="0"/>
          <w:marTop w:val="0"/>
          <w:marBottom w:val="0"/>
          <w:divBdr>
            <w:top w:val="none" w:sz="0" w:space="0" w:color="auto"/>
            <w:left w:val="none" w:sz="0" w:space="0" w:color="auto"/>
            <w:bottom w:val="none" w:sz="0" w:space="0" w:color="auto"/>
            <w:right w:val="none" w:sz="0" w:space="0" w:color="auto"/>
          </w:divBdr>
        </w:div>
        <w:div w:id="575435372">
          <w:marLeft w:val="0"/>
          <w:marRight w:val="0"/>
          <w:marTop w:val="0"/>
          <w:marBottom w:val="0"/>
          <w:divBdr>
            <w:top w:val="none" w:sz="0" w:space="0" w:color="auto"/>
            <w:left w:val="none" w:sz="0" w:space="0" w:color="auto"/>
            <w:bottom w:val="none" w:sz="0" w:space="0" w:color="auto"/>
            <w:right w:val="none" w:sz="0" w:space="0" w:color="auto"/>
          </w:divBdr>
        </w:div>
        <w:div w:id="1359117154">
          <w:marLeft w:val="0"/>
          <w:marRight w:val="0"/>
          <w:marTop w:val="0"/>
          <w:marBottom w:val="0"/>
          <w:divBdr>
            <w:top w:val="none" w:sz="0" w:space="0" w:color="auto"/>
            <w:left w:val="none" w:sz="0" w:space="0" w:color="auto"/>
            <w:bottom w:val="none" w:sz="0" w:space="0" w:color="auto"/>
            <w:right w:val="none" w:sz="0" w:space="0" w:color="auto"/>
          </w:divBdr>
        </w:div>
        <w:div w:id="139806527">
          <w:marLeft w:val="0"/>
          <w:marRight w:val="0"/>
          <w:marTop w:val="0"/>
          <w:marBottom w:val="0"/>
          <w:divBdr>
            <w:top w:val="none" w:sz="0" w:space="0" w:color="auto"/>
            <w:left w:val="none" w:sz="0" w:space="0" w:color="auto"/>
            <w:bottom w:val="none" w:sz="0" w:space="0" w:color="auto"/>
            <w:right w:val="none" w:sz="0" w:space="0" w:color="auto"/>
          </w:divBdr>
        </w:div>
        <w:div w:id="1373769336">
          <w:marLeft w:val="0"/>
          <w:marRight w:val="0"/>
          <w:marTop w:val="0"/>
          <w:marBottom w:val="0"/>
          <w:divBdr>
            <w:top w:val="none" w:sz="0" w:space="0" w:color="auto"/>
            <w:left w:val="none" w:sz="0" w:space="0" w:color="auto"/>
            <w:bottom w:val="none" w:sz="0" w:space="0" w:color="auto"/>
            <w:right w:val="none" w:sz="0" w:space="0" w:color="auto"/>
          </w:divBdr>
        </w:div>
        <w:div w:id="660157320">
          <w:marLeft w:val="0"/>
          <w:marRight w:val="0"/>
          <w:marTop w:val="0"/>
          <w:marBottom w:val="0"/>
          <w:divBdr>
            <w:top w:val="none" w:sz="0" w:space="0" w:color="auto"/>
            <w:left w:val="none" w:sz="0" w:space="0" w:color="auto"/>
            <w:bottom w:val="none" w:sz="0" w:space="0" w:color="auto"/>
            <w:right w:val="none" w:sz="0" w:space="0" w:color="auto"/>
          </w:divBdr>
        </w:div>
        <w:div w:id="312872014">
          <w:marLeft w:val="0"/>
          <w:marRight w:val="0"/>
          <w:marTop w:val="0"/>
          <w:marBottom w:val="0"/>
          <w:divBdr>
            <w:top w:val="none" w:sz="0" w:space="0" w:color="auto"/>
            <w:left w:val="none" w:sz="0" w:space="0" w:color="auto"/>
            <w:bottom w:val="none" w:sz="0" w:space="0" w:color="auto"/>
            <w:right w:val="none" w:sz="0" w:space="0" w:color="auto"/>
          </w:divBdr>
        </w:div>
        <w:div w:id="679703865">
          <w:marLeft w:val="0"/>
          <w:marRight w:val="0"/>
          <w:marTop w:val="0"/>
          <w:marBottom w:val="0"/>
          <w:divBdr>
            <w:top w:val="none" w:sz="0" w:space="0" w:color="auto"/>
            <w:left w:val="none" w:sz="0" w:space="0" w:color="auto"/>
            <w:bottom w:val="none" w:sz="0" w:space="0" w:color="auto"/>
            <w:right w:val="none" w:sz="0" w:space="0" w:color="auto"/>
          </w:divBdr>
        </w:div>
        <w:div w:id="788862377">
          <w:marLeft w:val="0"/>
          <w:marRight w:val="0"/>
          <w:marTop w:val="0"/>
          <w:marBottom w:val="0"/>
          <w:divBdr>
            <w:top w:val="none" w:sz="0" w:space="0" w:color="auto"/>
            <w:left w:val="none" w:sz="0" w:space="0" w:color="auto"/>
            <w:bottom w:val="none" w:sz="0" w:space="0" w:color="auto"/>
            <w:right w:val="none" w:sz="0" w:space="0" w:color="auto"/>
          </w:divBdr>
        </w:div>
        <w:div w:id="238560973">
          <w:marLeft w:val="0"/>
          <w:marRight w:val="0"/>
          <w:marTop w:val="0"/>
          <w:marBottom w:val="0"/>
          <w:divBdr>
            <w:top w:val="none" w:sz="0" w:space="0" w:color="auto"/>
            <w:left w:val="none" w:sz="0" w:space="0" w:color="auto"/>
            <w:bottom w:val="none" w:sz="0" w:space="0" w:color="auto"/>
            <w:right w:val="none" w:sz="0" w:space="0" w:color="auto"/>
          </w:divBdr>
        </w:div>
      </w:divsChild>
    </w:div>
    <w:div w:id="779223580">
      <w:bodyDiv w:val="1"/>
      <w:marLeft w:val="0"/>
      <w:marRight w:val="0"/>
      <w:marTop w:val="0"/>
      <w:marBottom w:val="0"/>
      <w:divBdr>
        <w:top w:val="none" w:sz="0" w:space="0" w:color="auto"/>
        <w:left w:val="none" w:sz="0" w:space="0" w:color="auto"/>
        <w:bottom w:val="none" w:sz="0" w:space="0" w:color="auto"/>
        <w:right w:val="none" w:sz="0" w:space="0" w:color="auto"/>
      </w:divBdr>
    </w:div>
    <w:div w:id="1250191200">
      <w:bodyDiv w:val="1"/>
      <w:marLeft w:val="0"/>
      <w:marRight w:val="0"/>
      <w:marTop w:val="0"/>
      <w:marBottom w:val="0"/>
      <w:divBdr>
        <w:top w:val="none" w:sz="0" w:space="0" w:color="auto"/>
        <w:left w:val="none" w:sz="0" w:space="0" w:color="auto"/>
        <w:bottom w:val="none" w:sz="0" w:space="0" w:color="auto"/>
        <w:right w:val="none" w:sz="0" w:space="0" w:color="auto"/>
      </w:divBdr>
    </w:div>
    <w:div w:id="1266764628">
      <w:bodyDiv w:val="1"/>
      <w:marLeft w:val="0"/>
      <w:marRight w:val="0"/>
      <w:marTop w:val="0"/>
      <w:marBottom w:val="0"/>
      <w:divBdr>
        <w:top w:val="none" w:sz="0" w:space="0" w:color="auto"/>
        <w:left w:val="none" w:sz="0" w:space="0" w:color="auto"/>
        <w:bottom w:val="none" w:sz="0" w:space="0" w:color="auto"/>
        <w:right w:val="none" w:sz="0" w:space="0" w:color="auto"/>
      </w:divBdr>
    </w:div>
    <w:div w:id="1875843030">
      <w:bodyDiv w:val="1"/>
      <w:marLeft w:val="0"/>
      <w:marRight w:val="0"/>
      <w:marTop w:val="0"/>
      <w:marBottom w:val="0"/>
      <w:divBdr>
        <w:top w:val="none" w:sz="0" w:space="0" w:color="auto"/>
        <w:left w:val="none" w:sz="0" w:space="0" w:color="auto"/>
        <w:bottom w:val="none" w:sz="0" w:space="0" w:color="auto"/>
        <w:right w:val="none" w:sz="0" w:space="0" w:color="auto"/>
      </w:divBdr>
      <w:divsChild>
        <w:div w:id="889536267">
          <w:marLeft w:val="0"/>
          <w:marRight w:val="0"/>
          <w:marTop w:val="0"/>
          <w:marBottom w:val="0"/>
          <w:divBdr>
            <w:top w:val="none" w:sz="0" w:space="0" w:color="auto"/>
            <w:left w:val="none" w:sz="0" w:space="0" w:color="auto"/>
            <w:bottom w:val="none" w:sz="0" w:space="0" w:color="auto"/>
            <w:right w:val="none" w:sz="0" w:space="0" w:color="auto"/>
          </w:divBdr>
          <w:divsChild>
            <w:div w:id="304166547">
              <w:marLeft w:val="0"/>
              <w:marRight w:val="0"/>
              <w:marTop w:val="0"/>
              <w:marBottom w:val="0"/>
              <w:divBdr>
                <w:top w:val="none" w:sz="0" w:space="0" w:color="auto"/>
                <w:left w:val="none" w:sz="0" w:space="0" w:color="auto"/>
                <w:bottom w:val="none" w:sz="0" w:space="0" w:color="auto"/>
                <w:right w:val="none" w:sz="0" w:space="0" w:color="auto"/>
              </w:divBdr>
              <w:divsChild>
                <w:div w:id="197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4677">
          <w:marLeft w:val="0"/>
          <w:marRight w:val="0"/>
          <w:marTop w:val="0"/>
          <w:marBottom w:val="0"/>
          <w:divBdr>
            <w:top w:val="none" w:sz="0" w:space="0" w:color="auto"/>
            <w:left w:val="none" w:sz="0" w:space="0" w:color="auto"/>
            <w:bottom w:val="none" w:sz="0" w:space="0" w:color="auto"/>
            <w:right w:val="none" w:sz="0" w:space="0" w:color="auto"/>
          </w:divBdr>
          <w:divsChild>
            <w:div w:id="1963681548">
              <w:marLeft w:val="0"/>
              <w:marRight w:val="0"/>
              <w:marTop w:val="0"/>
              <w:marBottom w:val="0"/>
              <w:divBdr>
                <w:top w:val="none" w:sz="0" w:space="0" w:color="auto"/>
                <w:left w:val="none" w:sz="0" w:space="0" w:color="auto"/>
                <w:bottom w:val="none" w:sz="0" w:space="0" w:color="auto"/>
                <w:right w:val="none" w:sz="0" w:space="0" w:color="auto"/>
              </w:divBdr>
              <w:divsChild>
                <w:div w:id="85800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ars.gov.za/faq/faq-how-is-vat-calculated-on-imported-goods/" TargetMode="External"/><Relationship Id="rId117" Type="http://schemas.openxmlformats.org/officeDocument/2006/relationships/hyperlink" Target="http://www.cidb.org.za/publications/Documents/CIDB%20Act%2038%20of%202000.pdf" TargetMode="External"/><Relationship Id="rId21" Type="http://schemas.openxmlformats.org/officeDocument/2006/relationships/hyperlink" Target="https://www.sars.gov.za/TaxTypes/VAT/Pages/default.aspx" TargetMode="External"/><Relationship Id="rId42" Type="http://schemas.openxmlformats.org/officeDocument/2006/relationships/hyperlink" Target="http://www.world-nuclear.org" TargetMode="External"/><Relationship Id="rId47" Type="http://schemas.openxmlformats.org/officeDocument/2006/relationships/hyperlink" Target="https://www.gov.za/sites/default/files/gcis_document/202007/43547gon812.pdf" TargetMode="External"/><Relationship Id="rId63" Type="http://schemas.openxmlformats.org/officeDocument/2006/relationships/hyperlink" Target="http://www.thedtic.gov.za/financial-and-non-financial-support/incentives/export-marketing-and-investment-assistance/" TargetMode="External"/><Relationship Id="rId68" Type="http://schemas.openxmlformats.org/officeDocument/2006/relationships/hyperlink" Target="http://www.investmentincentives.co.za" TargetMode="External"/><Relationship Id="rId84" Type="http://schemas.openxmlformats.org/officeDocument/2006/relationships/hyperlink" Target="http://www.ruwacon.co.za/" TargetMode="External"/><Relationship Id="rId89" Type="http://schemas.openxmlformats.org/officeDocument/2006/relationships/hyperlink" Target="https://www.roycher.co.za/" TargetMode="External"/><Relationship Id="rId112" Type="http://schemas.openxmlformats.org/officeDocument/2006/relationships/hyperlink" Target="https://www.onlinetenders.co.za/" TargetMode="External"/><Relationship Id="rId133" Type="http://schemas.openxmlformats.org/officeDocument/2006/relationships/hyperlink" Target="http://www.texfed.co.za/-" TargetMode="External"/><Relationship Id="rId138" Type="http://schemas.openxmlformats.org/officeDocument/2006/relationships/hyperlink" Target="https://saisi.co.za/" TargetMode="External"/><Relationship Id="rId154" Type="http://schemas.openxmlformats.org/officeDocument/2006/relationships/hyperlink" Target="https://www.sars.gov.za/legal-counsel/primary-legislation/schedules-to-the-customs-and-excise-act-1964/" TargetMode="External"/><Relationship Id="rId159" Type="http://schemas.openxmlformats.org/officeDocument/2006/relationships/footer" Target="footer1.xml"/><Relationship Id="rId16" Type="http://schemas.openxmlformats.org/officeDocument/2006/relationships/hyperlink" Target="http://www.cipc.co.za/" TargetMode="External"/><Relationship Id="rId107" Type="http://schemas.openxmlformats.org/officeDocument/2006/relationships/hyperlink" Target="https://www.gcis.gov.za/content/latest-tenders" TargetMode="External"/><Relationship Id="rId11" Type="http://schemas.openxmlformats.org/officeDocument/2006/relationships/hyperlink" Target="http://www.cipc.co.za/index.php?cID=179" TargetMode="External"/><Relationship Id="rId32" Type="http://schemas.openxmlformats.org/officeDocument/2006/relationships/hyperlink" Target="https://www.sars.gov.za/wp-content/uploads/Docs/Budget/2021/Budget-Tax-Guide-2021.pdf" TargetMode="External"/><Relationship Id="rId37" Type="http://schemas.openxmlformats.org/officeDocument/2006/relationships/hyperlink" Target="https://www.sars.gov.za/AllDocs/OpsDocs/Guides/PAYE-GEN-01-G16%20-%20Guide%20for%20Employers%20iro%20Employees%20Tax%20for%202022%20-%20External%20Guide.pdf" TargetMode="External"/><Relationship Id="rId53" Type="http://schemas.openxmlformats.org/officeDocument/2006/relationships/hyperlink" Target="http://www.sacu.int" TargetMode="External"/><Relationship Id="rId58" Type="http://schemas.openxmlformats.org/officeDocument/2006/relationships/hyperlink" Target="http://www.thedtic.gov.za/financial-and-non-financial-support/incentives/12i-tax-allowance-incentive/" TargetMode="External"/><Relationship Id="rId74" Type="http://schemas.openxmlformats.org/officeDocument/2006/relationships/hyperlink" Target="https://csvconstruction.com/" TargetMode="External"/><Relationship Id="rId79" Type="http://schemas.openxmlformats.org/officeDocument/2006/relationships/hyperlink" Target="http://www.powergrp.co.za" TargetMode="External"/><Relationship Id="rId102" Type="http://schemas.openxmlformats.org/officeDocument/2006/relationships/hyperlink" Target="https://www.renicoconstruction.co.za/" TargetMode="External"/><Relationship Id="rId123" Type="http://schemas.openxmlformats.org/officeDocument/2006/relationships/hyperlink" Target="https://cer.org.za/wp-content/uploads/2018/10/National-Environmental-Managerment-Air-Quality-Act-39-2004-the-2017-National-20181026-GGN-41996-01144.pdf" TargetMode="External"/><Relationship Id="rId128" Type="http://schemas.openxmlformats.org/officeDocument/2006/relationships/image" Target="media/image3.emf"/><Relationship Id="rId144" Type="http://schemas.openxmlformats.org/officeDocument/2006/relationships/hyperlink" Target="https://www.resbank.co.za/en/home/what-we-do/financial-surveillance" TargetMode="External"/><Relationship Id="rId149" Type="http://schemas.openxmlformats.org/officeDocument/2006/relationships/hyperlink" Target="https://www.resbank.co.za/en/home/what-we-do/financial-surveillance/authorised-dealers" TargetMode="External"/><Relationship Id="rId5" Type="http://schemas.openxmlformats.org/officeDocument/2006/relationships/webSettings" Target="webSettings.xml"/><Relationship Id="rId90" Type="http://schemas.openxmlformats.org/officeDocument/2006/relationships/hyperlink" Target="http://www.roycher.co.za/" TargetMode="External"/><Relationship Id="rId95" Type="http://schemas.openxmlformats.org/officeDocument/2006/relationships/hyperlink" Target="http://www.stefanuttistocks.com" TargetMode="External"/><Relationship Id="rId160" Type="http://schemas.openxmlformats.org/officeDocument/2006/relationships/fontTable" Target="fontTable.xml"/><Relationship Id="rId22" Type="http://schemas.openxmlformats.org/officeDocument/2006/relationships/hyperlink" Target="https://www.sars.gov.za/AllDocs/OpsDocs/Guides/LAPD-VAT-G02%20-%20VAT%20404%20Guide%20for%20Vendors.pdf" TargetMode="External"/><Relationship Id="rId27" Type="http://schemas.openxmlformats.org/officeDocument/2006/relationships/hyperlink" Target="https://www.sars.gov.za/wp-content/uploads/Legal/Notes/LAPD-IntR-IN-2012-47-Wear-And-Tear-Depreciation-Allowance.pdf" TargetMode="External"/><Relationship Id="rId43" Type="http://schemas.openxmlformats.org/officeDocument/2006/relationships/hyperlink" Target="https://www.gov.za/services/mining-and-water/apply-mining-right" TargetMode="External"/><Relationship Id="rId48" Type="http://schemas.openxmlformats.org/officeDocument/2006/relationships/hyperlink" Target="https://www.ipp-rm.co.za/" TargetMode="External"/><Relationship Id="rId64" Type="http://schemas.openxmlformats.org/officeDocument/2006/relationships/hyperlink" Target="http://www.thedtic.gov.za/financial-and-non-financial-support/incentives/film-incentive/" TargetMode="External"/><Relationship Id="rId69" Type="http://schemas.openxmlformats.org/officeDocument/2006/relationships/hyperlink" Target="http://www.investsa.gov.za" TargetMode="External"/><Relationship Id="rId113" Type="http://schemas.openxmlformats.org/officeDocument/2006/relationships/hyperlink" Target="https://companypartners.co.za/government-tenders/" TargetMode="External"/><Relationship Id="rId118" Type="http://schemas.openxmlformats.org/officeDocument/2006/relationships/hyperlink" Target="https://www.gov.za/sites/default/files/gcis_document/201409/act85of1993.pdf" TargetMode="External"/><Relationship Id="rId134" Type="http://schemas.openxmlformats.org/officeDocument/2006/relationships/hyperlink" Target="http://www.naamsa.co.za" TargetMode="External"/><Relationship Id="rId139" Type="http://schemas.openxmlformats.org/officeDocument/2006/relationships/hyperlink" Target="https://www.discop.com/" TargetMode="External"/><Relationship Id="rId80" Type="http://schemas.openxmlformats.org/officeDocument/2006/relationships/hyperlink" Target="http://www.cape-con.co.za" TargetMode="External"/><Relationship Id="rId85" Type="http://schemas.openxmlformats.org/officeDocument/2006/relationships/hyperlink" Target="https://wcbcon.co.za/" TargetMode="External"/><Relationship Id="rId150" Type="http://schemas.openxmlformats.org/officeDocument/2006/relationships/hyperlink" Target="https://www.resbank.co.za/en/home/what-we-do/statistics/key-statistics/selected-historical-rates" TargetMode="External"/><Relationship Id="rId155" Type="http://schemas.openxmlformats.org/officeDocument/2006/relationships/hyperlink" Target="https://www.resbank.co.za/RegulationAndSupervision/FinancialSurveillanceAndExchangeControl/Legislation/Pages/default.aspx" TargetMode="External"/><Relationship Id="rId12" Type="http://schemas.openxmlformats.org/officeDocument/2006/relationships/hyperlink" Target="http://www.cipc.co.za/index.php/register-your-business/companies/register-external-foreign-company/" TargetMode="External"/><Relationship Id="rId17" Type="http://schemas.openxmlformats.org/officeDocument/2006/relationships/hyperlink" Target="http://www.cipc.co.za/index.php/manage-your-business/manage-your-company/private-company/changing-status-your-company/" TargetMode="External"/><Relationship Id="rId33" Type="http://schemas.openxmlformats.org/officeDocument/2006/relationships/hyperlink" Target="https://www.google.com/search?client=firefox-b-d&amp;q=Fourth+Schedule+to+the+Income+Tax+Act.58+of+1962&amp;spell=1&amp;sa=X&amp;ved=2ahUKEwjpw8SGqLzvAhX0tHEKHamqAdMQkeECKAB6BAgNEC8" TargetMode="External"/><Relationship Id="rId38" Type="http://schemas.openxmlformats.org/officeDocument/2006/relationships/hyperlink" Target="https://www.gov.za/sites/default/files/gcis_document/202102/44136gon76.pdf" TargetMode="External"/><Relationship Id="rId59" Type="http://schemas.openxmlformats.org/officeDocument/2006/relationships/hyperlink" Target="http://www.thedtic.gov.za/financial-and-non-financial-support/incentives/automotive-investment-scheme/" TargetMode="External"/><Relationship Id="rId103" Type="http://schemas.openxmlformats.org/officeDocument/2006/relationships/hyperlink" Target="http://www.renicoconstruction.co.za/" TargetMode="External"/><Relationship Id="rId108" Type="http://schemas.openxmlformats.org/officeDocument/2006/relationships/hyperlink" Target="http://www.gpwonline.co.za/Gazettes/Pages/Published-Tender-Bulletin.aspx" TargetMode="External"/><Relationship Id="rId124" Type="http://schemas.openxmlformats.org/officeDocument/2006/relationships/hyperlink" Target="https://www.environment.gov.za/sites/default/files/legislations/nema_amendment_act59.pdf" TargetMode="External"/><Relationship Id="rId129" Type="http://schemas.openxmlformats.org/officeDocument/2006/relationships/hyperlink" Target="https://www.ipp-rm.co.za/" TargetMode="External"/><Relationship Id="rId20" Type="http://schemas.openxmlformats.org/officeDocument/2006/relationships/hyperlink" Target="http://www.thedtic.gov.za/sectors-and-services-2/industrial-development/special-economic-zones/" TargetMode="External"/><Relationship Id="rId41" Type="http://schemas.openxmlformats.org/officeDocument/2006/relationships/hyperlink" Target="http://www.gold.org" TargetMode="External"/><Relationship Id="rId54" Type="http://schemas.openxmlformats.org/officeDocument/2006/relationships/hyperlink" Target="http://www.sadc.int" TargetMode="External"/><Relationship Id="rId62" Type="http://schemas.openxmlformats.org/officeDocument/2006/relationships/hyperlink" Target="http://www.thedtic.gov.za/financial-and-non-financial-support/incentives/critical-infrastructure-programme/" TargetMode="External"/><Relationship Id="rId70" Type="http://schemas.openxmlformats.org/officeDocument/2006/relationships/hyperlink" Target="http://ggda.co.za/" TargetMode="External"/><Relationship Id="rId75" Type="http://schemas.openxmlformats.org/officeDocument/2006/relationships/hyperlink" Target="http://www.concor.co.za" TargetMode="External"/><Relationship Id="rId83" Type="http://schemas.openxmlformats.org/officeDocument/2006/relationships/hyperlink" Target="https://www.ruwacon.co.za/" TargetMode="External"/><Relationship Id="rId88" Type="http://schemas.openxmlformats.org/officeDocument/2006/relationships/hyperlink" Target="http://www.tiber.co.za/" TargetMode="External"/><Relationship Id="rId91" Type="http://schemas.openxmlformats.org/officeDocument/2006/relationships/hyperlink" Target="https://www.domingo-construction.capetown/" TargetMode="External"/><Relationship Id="rId96" Type="http://schemas.openxmlformats.org/officeDocument/2006/relationships/hyperlink" Target="http://www.sa-construction.co.za" TargetMode="External"/><Relationship Id="rId111" Type="http://schemas.openxmlformats.org/officeDocument/2006/relationships/hyperlink" Target="http://www.sa-tenders.co.za/" TargetMode="External"/><Relationship Id="rId132" Type="http://schemas.openxmlformats.org/officeDocument/2006/relationships/hyperlink" Target="http://www.dalrrd.gov.za" TargetMode="External"/><Relationship Id="rId140" Type="http://schemas.openxmlformats.org/officeDocument/2006/relationships/hyperlink" Target="http://www.resbank.co.za" TargetMode="External"/><Relationship Id="rId145" Type="http://schemas.openxmlformats.org/officeDocument/2006/relationships/hyperlink" Target="https://www.resbank.co.za/en/home/what-we-do/financial-surveillance" TargetMode="External"/><Relationship Id="rId153" Type="http://schemas.openxmlformats.org/officeDocument/2006/relationships/hyperlink" Target="http://www.itac.org.za/pages/services/trade-remedies/government-gazette-notices" TargetMode="Externa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ore.fitchsolutions.com/all-products?country=South+Africa&amp;gclid=Cj0KCQjw78yFBhCZARIsAOxgSx1_6Gxpn7rkXsHkTLZCfrSpsDWClD_4XynEAtjLKkF3fQqfG69DnioaAvSqEALw_wcB" TargetMode="External"/><Relationship Id="rId23" Type="http://schemas.openxmlformats.org/officeDocument/2006/relationships/hyperlink" Target="https://www.sars.gov.za/businesses-and-employers/" TargetMode="External"/><Relationship Id="rId28" Type="http://schemas.openxmlformats.org/officeDocument/2006/relationships/hyperlink" Target="https://www.sars.gov.za/businesses-and-employers/tax-exempt-organisations/" TargetMode="External"/><Relationship Id="rId36" Type="http://schemas.openxmlformats.org/officeDocument/2006/relationships/hyperlink" Target="https://www.sars.gov.za/AllDocs/Documents/PAYE%20BRS/SARS_PAYE_BRS%20-%20PAYE%20Employer%20Reconciliation_V19%204.pdf" TargetMode="External"/><Relationship Id="rId49" Type="http://schemas.openxmlformats.org/officeDocument/2006/relationships/hyperlink" Target="https://www.ipp-projects.co.za/" TargetMode="External"/><Relationship Id="rId57" Type="http://schemas.openxmlformats.org/officeDocument/2006/relationships/hyperlink" Target="http://brics.itamaraty.gov.br/" TargetMode="External"/><Relationship Id="rId106" Type="http://schemas.openxmlformats.org/officeDocument/2006/relationships/hyperlink" Target="https://www.gov.za/tenders" TargetMode="External"/><Relationship Id="rId114" Type="http://schemas.openxmlformats.org/officeDocument/2006/relationships/hyperlink" Target="http://www.cwctenders.com/construction_tenders_south_africa.htm" TargetMode="External"/><Relationship Id="rId119" Type="http://schemas.openxmlformats.org/officeDocument/2006/relationships/hyperlink" Target="https://www.labourguide.co.za/workshop/1547-compensation-for-injury-and-occupational-diseases-act-130-of-1993-coida/file" TargetMode="External"/><Relationship Id="rId127" Type="http://schemas.openxmlformats.org/officeDocument/2006/relationships/hyperlink" Target="https://www.parliament.gov.za/press-releases/media-statement-public-works-and-infrastructure-committee-begins-oral-submissions-expropriation-bill" TargetMode="External"/><Relationship Id="rId10" Type="http://schemas.openxmlformats.org/officeDocument/2006/relationships/hyperlink" Target="http://www.cipc.co.za/index.php/register-your-business/business-support-and-other-registrations/" TargetMode="External"/><Relationship Id="rId31" Type="http://schemas.openxmlformats.org/officeDocument/2006/relationships/hyperlink" Target="https://www.sars.gov.za/wp-content/uploads/Legal/SCEA1964/LAPD-LPrim-Tariff-2012-16-Schedule-No-3.pdf" TargetMode="External"/><Relationship Id="rId44" Type="http://schemas.openxmlformats.org/officeDocument/2006/relationships/hyperlink" Target="mailto:samradonline@dmr.gov.za" TargetMode="External"/><Relationship Id="rId52" Type="http://schemas.openxmlformats.org/officeDocument/2006/relationships/hyperlink" Target="https://www.wto.org/english/thewto_e/countries_e/south_africa_e.htm" TargetMode="External"/><Relationship Id="rId60" Type="http://schemas.openxmlformats.org/officeDocument/2006/relationships/hyperlink" Target="http://www.thedtic.gov.za/financial-and-non-financial-support/incentives/automotive-investment-scheme/people-carrier-automotive-investment-scheme/" TargetMode="External"/><Relationship Id="rId65" Type="http://schemas.openxmlformats.org/officeDocument/2006/relationships/hyperlink" Target="http://www.ctcp.co.za/" TargetMode="External"/><Relationship Id="rId73" Type="http://schemas.openxmlformats.org/officeDocument/2006/relationships/hyperlink" Target="http://www.thedtic.gov.za/sectors-and-services-2/industrial-development/special-economic-zones/" TargetMode="External"/><Relationship Id="rId78" Type="http://schemas.openxmlformats.org/officeDocument/2006/relationships/hyperlink" Target="http://www.isipani.co.za" TargetMode="External"/><Relationship Id="rId81" Type="http://schemas.openxmlformats.org/officeDocument/2006/relationships/hyperlink" Target="https://temi.co.za/construction/" TargetMode="External"/><Relationship Id="rId86" Type="http://schemas.openxmlformats.org/officeDocument/2006/relationships/hyperlink" Target="http://www.gridco-construction.co.za/" TargetMode="External"/><Relationship Id="rId94" Type="http://schemas.openxmlformats.org/officeDocument/2006/relationships/hyperlink" Target="http://www.tri-starconstruction.co.za/" TargetMode="External"/><Relationship Id="rId99" Type="http://schemas.openxmlformats.org/officeDocument/2006/relationships/hyperlink" Target="http://www.umdla.co.za" TargetMode="External"/><Relationship Id="rId101" Type="http://schemas.openxmlformats.org/officeDocument/2006/relationships/hyperlink" Target="http://murphyprojects.co.za/" TargetMode="External"/><Relationship Id="rId122" Type="http://schemas.openxmlformats.org/officeDocument/2006/relationships/hyperlink" Target="http://www.energy.gov.za/files/policies/act_nationalwater36of1998.pdf" TargetMode="External"/><Relationship Id="rId130" Type="http://schemas.openxmlformats.org/officeDocument/2006/relationships/hyperlink" Target="https://www.ipp-projects.co.za/" TargetMode="External"/><Relationship Id="rId135" Type="http://schemas.openxmlformats.org/officeDocument/2006/relationships/hyperlink" Target="http://www.naacam.co.za" TargetMode="External"/><Relationship Id="rId143" Type="http://schemas.openxmlformats.org/officeDocument/2006/relationships/hyperlink" Target="https://www.resbank.co.za/en/home/publications/publication-detail-pages/reports/pa-annual-reports/2020/10227" TargetMode="External"/><Relationship Id="rId148" Type="http://schemas.openxmlformats.org/officeDocument/2006/relationships/hyperlink" Target="https://www.resbank.co.za/en/home/what-we-do/financial-surveillance/financial-surveillance-documents" TargetMode="External"/><Relationship Id="rId151" Type="http://schemas.openxmlformats.org/officeDocument/2006/relationships/hyperlink" Target="http://www.sars.gov.za" TargetMode="External"/><Relationship Id="rId156" Type="http://schemas.openxmlformats.org/officeDocument/2006/relationships/hyperlink" Target="http://www.dha.gov.za/index.php/immigration-services/types-of-visas" TargetMode="External"/><Relationship Id="rId4" Type="http://schemas.openxmlformats.org/officeDocument/2006/relationships/settings" Target="settings.xml"/><Relationship Id="rId9" Type="http://schemas.openxmlformats.org/officeDocument/2006/relationships/hyperlink" Target="http://www.cipc.co.za/index.php/register-your-business/companies/" TargetMode="External"/><Relationship Id="rId13" Type="http://schemas.openxmlformats.org/officeDocument/2006/relationships/hyperlink" Target="https://www.mazars.co.za/Home/About-us/News-events-and-publications/Our-publications/Mazars-guides/Guide-to-Doing-Business-in-South-Africa-2018" TargetMode="External"/><Relationship Id="rId18" Type="http://schemas.openxmlformats.org/officeDocument/2006/relationships/hyperlink" Target="https://www.sars.gov.za/Tax-Rates/Income-Tax/Pages/Companies-Trusts-and-Small-Business-Corporations.aspx" TargetMode="External"/><Relationship Id="rId39" Type="http://schemas.openxmlformats.org/officeDocument/2006/relationships/hyperlink" Target="http://www.amcu.co.za" TargetMode="External"/><Relationship Id="rId109" Type="http://schemas.openxmlformats.org/officeDocument/2006/relationships/hyperlink" Target="http://www.treasury.gov.za/tenderinfo/default.aspx" TargetMode="External"/><Relationship Id="rId34" Type="http://schemas.openxmlformats.org/officeDocument/2006/relationships/hyperlink" Target="http://extwprlegs1.fao.org/docs/pdf/saf93024.pdf" TargetMode="External"/><Relationship Id="rId50" Type="http://schemas.openxmlformats.org/officeDocument/2006/relationships/hyperlink" Target="https://www.icasa.org.za/pages/invitations-to-apply" TargetMode="External"/><Relationship Id="rId55" Type="http://schemas.openxmlformats.org/officeDocument/2006/relationships/hyperlink" Target="http://ec.europa.eu/trade/policy/countries-and-regions/countries/south-africa/" TargetMode="External"/><Relationship Id="rId76" Type="http://schemas.openxmlformats.org/officeDocument/2006/relationships/hyperlink" Target="https://motheogroup.co.za/" TargetMode="External"/><Relationship Id="rId97" Type="http://schemas.openxmlformats.org/officeDocument/2006/relationships/hyperlink" Target="http://www.nejeni.co.za" TargetMode="External"/><Relationship Id="rId104" Type="http://schemas.openxmlformats.org/officeDocument/2006/relationships/hyperlink" Target="http://jnagroup.co.za/" TargetMode="External"/><Relationship Id="rId120" Type="http://schemas.openxmlformats.org/officeDocument/2006/relationships/hyperlink" Target="http://www.thedtic.gov.za/wp-content/uploads/building_standards_act.pdf" TargetMode="External"/><Relationship Id="rId125" Type="http://schemas.openxmlformats.org/officeDocument/2006/relationships/hyperlink" Target="https://www.bbbeecommission.co.za/broad-based-black-economic-empowerment-act-2003/" TargetMode="External"/><Relationship Id="rId141" Type="http://schemas.openxmlformats.org/officeDocument/2006/relationships/hyperlink" Target="http://www.banking.org.za/" TargetMode="External"/><Relationship Id="rId146" Type="http://schemas.openxmlformats.org/officeDocument/2006/relationships/hyperlink" Target="https://www.resbank.co.za/en/home/what-we-do/financial-surveillance" TargetMode="External"/><Relationship Id="rId7" Type="http://schemas.openxmlformats.org/officeDocument/2006/relationships/endnotes" Target="endnotes.xml"/><Relationship Id="rId71" Type="http://schemas.openxmlformats.org/officeDocument/2006/relationships/hyperlink" Target="https://www.tikzn.co.za/" TargetMode="External"/><Relationship Id="rId92" Type="http://schemas.openxmlformats.org/officeDocument/2006/relationships/hyperlink" Target="http://www.domingo-construction.capetown/" TargetMode="External"/><Relationship Id="rId2" Type="http://schemas.openxmlformats.org/officeDocument/2006/relationships/numbering" Target="numbering.xml"/><Relationship Id="rId29" Type="http://schemas.openxmlformats.org/officeDocument/2006/relationships/hyperlink" Target="https://www.sars.gov.za/individuals/tax-during-all-life-stages-and-events/foreign-employment-income-exemption/" TargetMode="External"/><Relationship Id="rId24" Type="http://schemas.openxmlformats.org/officeDocument/2006/relationships/hyperlink" Target="https://www.sars.gov.za/legal-counsel/primary-legislation/schedules-to-the-customs-and-excise-act-1964/" TargetMode="External"/><Relationship Id="rId40" Type="http://schemas.openxmlformats.org/officeDocument/2006/relationships/hyperlink" Target="http://www.mineralscouncil.org.za" TargetMode="External"/><Relationship Id="rId45" Type="http://schemas.openxmlformats.org/officeDocument/2006/relationships/hyperlink" Target="http://www.etenders.gov.za/" TargetMode="External"/><Relationship Id="rId66" Type="http://schemas.openxmlformats.org/officeDocument/2006/relationships/hyperlink" Target="http://www.thedtic.gov.za/financial-and-non-financial-support/incentives/clothing-and-textiles-competitiveness-programme/" TargetMode="External"/><Relationship Id="rId87" Type="http://schemas.openxmlformats.org/officeDocument/2006/relationships/hyperlink" Target="https://www.tiber.co.za/" TargetMode="External"/><Relationship Id="rId110" Type="http://schemas.openxmlformats.org/officeDocument/2006/relationships/hyperlink" Target="http://102.37.123.153/SitePages/Home.aspx" TargetMode="External"/><Relationship Id="rId115" Type="http://schemas.openxmlformats.org/officeDocument/2006/relationships/hyperlink" Target="http://www.publicworks.gov.za/tenders.html" TargetMode="External"/><Relationship Id="rId131" Type="http://schemas.openxmlformats.org/officeDocument/2006/relationships/hyperlink" Target="http://www.energy.gov.za" TargetMode="External"/><Relationship Id="rId136" Type="http://schemas.openxmlformats.org/officeDocument/2006/relationships/hyperlink" Target="http://www.thedtic.gov.za/" TargetMode="External"/><Relationship Id="rId157" Type="http://schemas.openxmlformats.org/officeDocument/2006/relationships/hyperlink" Target="http://www.seyahatsagligi.gov.tr/Site/SaglikBilgisi/ZA" TargetMode="External"/><Relationship Id="rId61" Type="http://schemas.openxmlformats.org/officeDocument/2006/relationships/hyperlink" Target="http://www.thedtic.gov.za/financial-and-non-financial-support/incentives/capital-projects-feasibility-programme/" TargetMode="External"/><Relationship Id="rId82" Type="http://schemas.openxmlformats.org/officeDocument/2006/relationships/hyperlink" Target="http://www.iguana.co.za/" TargetMode="External"/><Relationship Id="rId152" Type="http://schemas.openxmlformats.org/officeDocument/2006/relationships/hyperlink" Target="http://www.sars.gov.za/ClientSegments/Customs-Excise/Travellers/Pages/Prohibited-and-Restricted-goods.aspx" TargetMode="External"/><Relationship Id="rId19" Type="http://schemas.openxmlformats.org/officeDocument/2006/relationships/hyperlink" Target="https://www.sars.gov.za/TaxTypes/CIT/Pages/default.aspx" TargetMode="External"/><Relationship Id="rId14" Type="http://schemas.openxmlformats.org/officeDocument/2006/relationships/hyperlink" Target="https://www.globalafricanetwork.com/e-books/" TargetMode="External"/><Relationship Id="rId30" Type="http://schemas.openxmlformats.org/officeDocument/2006/relationships/hyperlink" Target="https://www.sars.gov.za/wp-content/uploads/Legal/SCEA1964/LAPD-LPrim-Tariff-2012-17-Schedule-No-4.pdf" TargetMode="External"/><Relationship Id="rId35" Type="http://schemas.openxmlformats.org/officeDocument/2006/relationships/hyperlink" Target="https://www.sars.gov.za/TaxTypes/PAYE/Pages/default.aspx" TargetMode="External"/><Relationship Id="rId56" Type="http://schemas.openxmlformats.org/officeDocument/2006/relationships/hyperlink" Target="http://www.thedtic.gov.za/sectors-and-services-2/1-4-2-trade-and-export/market-access/trade-agreements/" TargetMode="External"/><Relationship Id="rId77" Type="http://schemas.openxmlformats.org/officeDocument/2006/relationships/hyperlink" Target="http://www.renov8sa.co.za" TargetMode="External"/><Relationship Id="rId100" Type="http://schemas.openxmlformats.org/officeDocument/2006/relationships/hyperlink" Target="https://ukhasi.co.za/" TargetMode="External"/><Relationship Id="rId105" Type="http://schemas.openxmlformats.org/officeDocument/2006/relationships/hyperlink" Target="https://hwbuilders.co.za/" TargetMode="External"/><Relationship Id="rId126" Type="http://schemas.openxmlformats.org/officeDocument/2006/relationships/hyperlink" Target="https://www.parliament.gov.za/project-event-details/285" TargetMode="External"/><Relationship Id="rId147" Type="http://schemas.openxmlformats.org/officeDocument/2006/relationships/hyperlink" Target="https://www.resbank.co.za/en/home/what-we-do/financial-surveillance/financial-surveillance-documents" TargetMode="External"/><Relationship Id="rId8" Type="http://schemas.openxmlformats.org/officeDocument/2006/relationships/image" Target="media/image1.png"/><Relationship Id="rId51" Type="http://schemas.openxmlformats.org/officeDocument/2006/relationships/hyperlink" Target="https://www.gov.za/sites/default/files/gcis_document/201512/39514act22of2015protectionofinvestmentact.pdf" TargetMode="External"/><Relationship Id="rId72" Type="http://schemas.openxmlformats.org/officeDocument/2006/relationships/hyperlink" Target="https://www.wesgro.co.za/corporate/home" TargetMode="External"/><Relationship Id="rId93" Type="http://schemas.openxmlformats.org/officeDocument/2006/relationships/hyperlink" Target="https://lemay.co.za/" TargetMode="External"/><Relationship Id="rId98" Type="http://schemas.openxmlformats.org/officeDocument/2006/relationships/hyperlink" Target="http://www.pretoriusstructures.co.za" TargetMode="External"/><Relationship Id="rId121" Type="http://schemas.openxmlformats.org/officeDocument/2006/relationships/hyperlink" Target="https://www.gov.za/sites/default/files/gcis_document/201503/act-73-1989.pdf" TargetMode="External"/><Relationship Id="rId142" Type="http://schemas.openxmlformats.org/officeDocument/2006/relationships/hyperlink" Target="https://www.resbank.co.za/PrudentialAuthority/Pages/default.aspx" TargetMode="External"/><Relationship Id="rId3" Type="http://schemas.openxmlformats.org/officeDocument/2006/relationships/styles" Target="styles.xml"/><Relationship Id="rId25" Type="http://schemas.openxmlformats.org/officeDocument/2006/relationships/hyperlink" Target="https://www.sars.gov.za/" TargetMode="External"/><Relationship Id="rId46" Type="http://schemas.openxmlformats.org/officeDocument/2006/relationships/hyperlink" Target="https://etenders.treasury.gov.za/content/advertised-tenders" TargetMode="External"/><Relationship Id="rId67" Type="http://schemas.openxmlformats.org/officeDocument/2006/relationships/hyperlink" Target="http://www.thedtic.gov.za/financial-and-non-financial-support/incentives/" TargetMode="External"/><Relationship Id="rId116" Type="http://schemas.openxmlformats.org/officeDocument/2006/relationships/image" Target="media/image2.emf"/><Relationship Id="rId137" Type="http://schemas.openxmlformats.org/officeDocument/2006/relationships/hyperlink" Target="http://www.thedti.gov.za/industrial_development/sectors.jsp" TargetMode="External"/><Relationship Id="rId158" Type="http://schemas.openxmlformats.org/officeDocument/2006/relationships/hyperlink" Target="https://www.gov.za/about-sa/public-holiday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5EC1C-00B9-4ECB-BCA9-CE3121E8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29848</Words>
  <Characters>170137</Characters>
  <Application>Microsoft Office Word</Application>
  <DocSecurity>0</DocSecurity>
  <Lines>1417</Lines>
  <Paragraphs>399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ilkereralp@gmail.com</dc:creator>
  <cp:keywords/>
  <dc:description/>
  <cp:lastModifiedBy>bengü okur</cp:lastModifiedBy>
  <cp:revision>2</cp:revision>
  <dcterms:created xsi:type="dcterms:W3CDTF">2023-04-13T07:56:00Z</dcterms:created>
  <dcterms:modified xsi:type="dcterms:W3CDTF">2023-04-13T07:56:00Z</dcterms:modified>
</cp:coreProperties>
</file>